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0911AD6C" w:rsidR="00EA5C7A" w:rsidRPr="001A14F3" w:rsidRDefault="00297065" w:rsidP="0029706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</w:t>
            </w:r>
            <w:r w:rsidR="000A172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mês de abril e </w:t>
            </w:r>
            <w:r w:rsidR="00EE4EC2" w:rsidRPr="00EE4EC2">
              <w:rPr>
                <w:rFonts w:ascii="Arial" w:hAnsi="Arial" w:cs="Arial"/>
                <w:b/>
                <w:sz w:val="22"/>
                <w:szCs w:val="22"/>
                <w:lang w:bidi="en-US"/>
              </w:rPr>
              <w:t>1º quadrimestre 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7A69591A" w:rsidR="000B478A" w:rsidRPr="001A14F3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F23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44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F23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F23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MAIO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4D34B507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>contas do mês de abril e 1º quadrimestre de 2020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0D1FAF1A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86ª Sessão Plenária Ordinária, realizada no dia 26 de maio 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0BB6C1E1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relatório de prestação de contas 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>do mês de abril e 1º quadrimestre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6A4E3EBA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186B32">
        <w:rPr>
          <w:rFonts w:ascii="Arial" w:hAnsi="Arial" w:cs="Arial"/>
          <w:color w:val="000000" w:themeColor="text1"/>
          <w:spacing w:val="6"/>
          <w:sz w:val="22"/>
          <w:szCs w:val="22"/>
        </w:rPr>
        <w:t>7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; 00 votos contrários; 00 abstenções e </w:t>
      </w:r>
      <w:proofErr w:type="gramStart"/>
      <w:r w:rsidRPr="001A14F3">
        <w:rPr>
          <w:rFonts w:ascii="Arial" w:hAnsi="Arial" w:cs="Arial"/>
          <w:color w:val="000000" w:themeColor="text1"/>
          <w:sz w:val="22"/>
          <w:szCs w:val="22"/>
        </w:rPr>
        <w:t>0</w:t>
      </w:r>
      <w:r w:rsidR="00186B32">
        <w:rPr>
          <w:rFonts w:ascii="Arial" w:hAnsi="Arial" w:cs="Arial"/>
          <w:color w:val="000000" w:themeColor="text1"/>
          <w:sz w:val="22"/>
          <w:szCs w:val="22"/>
        </w:rPr>
        <w:t>1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proofErr w:type="gramEnd"/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2E32ADBF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C4CBB83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96060" w14:textId="77777777" w:rsidR="00186B32" w:rsidRPr="001A14F3" w:rsidRDefault="00186B3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062"/>
        <w:gridCol w:w="662"/>
        <w:gridCol w:w="796"/>
        <w:gridCol w:w="1239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754C650" w:rsidR="004F4625" w:rsidRPr="001A14F3" w:rsidRDefault="001A14F3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F233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1A14F3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051BA70B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44BE72D2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3BBB006B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67AB41EC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4E3F1D07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1BD6E673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068337E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304DB34" w:rsidR="001A14F3" w:rsidRPr="001A14F3" w:rsidRDefault="00186B32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1A14F3" w:rsidRPr="001A14F3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1DCA68F9" w:rsidR="001A14F3" w:rsidRPr="001A14F3" w:rsidRDefault="000A1720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598A09E9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F23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1A14F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6F429BB5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233EA"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1A14F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2E62ED0C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relatório de prestação de contas </w:t>
            </w:r>
            <w:r w:rsidR="000A1720" w:rsidRPr="000A1720">
              <w:rPr>
                <w:rFonts w:ascii="Arial" w:hAnsi="Arial" w:cs="Arial"/>
                <w:color w:val="000000"/>
                <w:sz w:val="22"/>
                <w:szCs w:val="22"/>
              </w:rPr>
              <w:t>do mês de abril e 1º quadrimestre de 2020</w:t>
            </w:r>
            <w:r w:rsidR="000A17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A14F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5236CD76" w:rsidR="001A14F3" w:rsidRPr="001A14F3" w:rsidRDefault="001A14F3" w:rsidP="00186B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(  </w:t>
            </w:r>
            <w:r w:rsidR="00186B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</w:t>
            </w:r>
            <w:r w:rsidR="00186B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1A14F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A728" w14:textId="77777777" w:rsidR="002765BB" w:rsidRDefault="002765BB" w:rsidP="002D55E6">
      <w:r>
        <w:separator/>
      </w:r>
    </w:p>
  </w:endnote>
  <w:endnote w:type="continuationSeparator" w:id="0">
    <w:p w14:paraId="7D3F9AAA" w14:textId="77777777" w:rsidR="002765BB" w:rsidRDefault="002765B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9C24" w14:textId="77777777" w:rsidR="002765BB" w:rsidRDefault="002765BB" w:rsidP="002D55E6">
      <w:r>
        <w:separator/>
      </w:r>
    </w:p>
  </w:footnote>
  <w:footnote w:type="continuationSeparator" w:id="0">
    <w:p w14:paraId="75034E76" w14:textId="77777777" w:rsidR="002765BB" w:rsidRDefault="002765B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86B3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563C4"/>
    <w:rsid w:val="00274F0F"/>
    <w:rsid w:val="002765BB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23223-223C-4925-9FDF-02F08EC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2019-05-07T17:04:00Z</cp:lastPrinted>
  <dcterms:created xsi:type="dcterms:W3CDTF">2020-05-26T13:04:00Z</dcterms:created>
  <dcterms:modified xsi:type="dcterms:W3CDTF">2020-11-09T19:52:00Z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