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6A0339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6A0339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6A0339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6A0339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6A0339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0339"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EA5C7A" w:rsidRPr="006A0339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EA5C7A" w:rsidRPr="006A0339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6A0339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6A0339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6A0339" w:rsidRDefault="00F330F2" w:rsidP="005A3994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6A0339">
              <w:rPr>
                <w:rFonts w:ascii="Arial" w:hAnsi="Arial" w:cs="Arial"/>
                <w:b/>
                <w:i/>
                <w:sz w:val="22"/>
                <w:szCs w:val="22"/>
                <w:lang w:bidi="en-US"/>
              </w:rPr>
              <w:t>Honorários Advocatícios</w:t>
            </w:r>
            <w:r w:rsidR="004C435A" w:rsidRPr="006A0339">
              <w:rPr>
                <w:rFonts w:ascii="Arial" w:hAnsi="Arial" w:cs="Arial"/>
                <w:b/>
                <w:i/>
                <w:sz w:val="22"/>
                <w:szCs w:val="22"/>
                <w:lang w:bidi="en-US"/>
              </w:rPr>
              <w:t xml:space="preserve"> em razão de acordo extrajudicial nos processos de execução fiscal</w:t>
            </w:r>
          </w:p>
        </w:tc>
      </w:tr>
    </w:tbl>
    <w:p w:rsidR="00EA5C7A" w:rsidRPr="006A0339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6A0339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6A0339" w:rsidRDefault="000B478A" w:rsidP="005E0786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6A03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5E078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172</w:t>
            </w:r>
            <w:bookmarkStart w:id="0" w:name="_GoBack"/>
            <w:bookmarkEnd w:id="0"/>
            <w:r w:rsidRPr="006A03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DE </w:t>
            </w:r>
            <w:r w:rsidR="00CE0943" w:rsidRPr="006A03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="00056A67" w:rsidRPr="006A03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Pr="006A03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</w:t>
            </w:r>
            <w:r w:rsidR="00056A67" w:rsidRPr="006A03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JUNHO</w:t>
            </w:r>
            <w:r w:rsidRPr="006A03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2019.</w:t>
            </w:r>
          </w:p>
        </w:tc>
      </w:tr>
    </w:tbl>
    <w:p w:rsidR="00FE658E" w:rsidRPr="006A0339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E658E" w:rsidRPr="006A0339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A033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D42F3B" w:rsidRPr="006A0339">
        <w:rPr>
          <w:rFonts w:ascii="Arial" w:hAnsi="Arial" w:cs="Arial"/>
          <w:b/>
          <w:color w:val="000000" w:themeColor="text1"/>
          <w:sz w:val="22"/>
          <w:szCs w:val="22"/>
        </w:rPr>
        <w:t xml:space="preserve">Aprova </w:t>
      </w:r>
      <w:r w:rsidR="00F330F2" w:rsidRPr="006A0339">
        <w:rPr>
          <w:rFonts w:ascii="Arial" w:hAnsi="Arial" w:cs="Arial"/>
          <w:b/>
          <w:color w:val="000000" w:themeColor="text1"/>
          <w:sz w:val="22"/>
          <w:szCs w:val="22"/>
        </w:rPr>
        <w:t>a cobrança d</w:t>
      </w:r>
      <w:r w:rsidR="004C435A" w:rsidRPr="006A0339">
        <w:rPr>
          <w:rFonts w:ascii="Arial" w:hAnsi="Arial" w:cs="Arial"/>
          <w:b/>
          <w:color w:val="000000" w:themeColor="text1"/>
          <w:sz w:val="22"/>
          <w:szCs w:val="22"/>
        </w:rPr>
        <w:t>e</w:t>
      </w:r>
      <w:r w:rsidR="00F330F2" w:rsidRPr="006A0339">
        <w:rPr>
          <w:rFonts w:ascii="Arial" w:hAnsi="Arial" w:cs="Arial"/>
          <w:b/>
          <w:color w:val="000000" w:themeColor="text1"/>
          <w:sz w:val="22"/>
          <w:szCs w:val="22"/>
        </w:rPr>
        <w:t xml:space="preserve"> honorários</w:t>
      </w:r>
      <w:r w:rsidR="004C435A" w:rsidRPr="006A0339">
        <w:rPr>
          <w:rFonts w:ascii="Arial" w:hAnsi="Arial" w:cs="Arial"/>
          <w:b/>
          <w:color w:val="000000" w:themeColor="text1"/>
          <w:sz w:val="22"/>
          <w:szCs w:val="22"/>
        </w:rPr>
        <w:t xml:space="preserve"> advocatícios em razão de acordo extrajudicial nos processos de execução fiscal</w:t>
      </w:r>
      <w:r w:rsidR="003B6B90" w:rsidRPr="006A0339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FE658E" w:rsidRPr="006A0339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4D73" w:rsidRPr="006A0339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A0339">
        <w:rPr>
          <w:rFonts w:ascii="Arial" w:hAnsi="Arial" w:cs="Arial"/>
          <w:color w:val="000000" w:themeColor="text1"/>
          <w:sz w:val="22"/>
          <w:szCs w:val="22"/>
        </w:rPr>
        <w:t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Vitória/ES, na 7</w:t>
      </w:r>
      <w:r w:rsidR="00D42F3B" w:rsidRPr="006A0339">
        <w:rPr>
          <w:rFonts w:ascii="Arial" w:hAnsi="Arial" w:cs="Arial"/>
          <w:color w:val="000000" w:themeColor="text1"/>
          <w:sz w:val="22"/>
          <w:szCs w:val="22"/>
        </w:rPr>
        <w:t>6</w:t>
      </w:r>
      <w:r w:rsidRPr="006A0339">
        <w:rPr>
          <w:rFonts w:ascii="Arial" w:hAnsi="Arial" w:cs="Arial"/>
          <w:color w:val="000000" w:themeColor="text1"/>
          <w:sz w:val="22"/>
          <w:szCs w:val="22"/>
        </w:rPr>
        <w:t xml:space="preserve">ª Sessão Plenária Ordinária, realizada no dia </w:t>
      </w:r>
      <w:r w:rsidR="00D42F3B" w:rsidRPr="006A0339">
        <w:rPr>
          <w:rFonts w:ascii="Arial" w:hAnsi="Arial" w:cs="Arial"/>
          <w:color w:val="000000" w:themeColor="text1"/>
          <w:sz w:val="22"/>
          <w:szCs w:val="22"/>
        </w:rPr>
        <w:t>25</w:t>
      </w:r>
      <w:r w:rsidRPr="006A0339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D42F3B" w:rsidRPr="006A0339">
        <w:rPr>
          <w:rFonts w:ascii="Arial" w:hAnsi="Arial" w:cs="Arial"/>
          <w:color w:val="000000" w:themeColor="text1"/>
          <w:sz w:val="22"/>
          <w:szCs w:val="22"/>
        </w:rPr>
        <w:t>junho</w:t>
      </w:r>
      <w:r w:rsidRPr="006A0339">
        <w:rPr>
          <w:rFonts w:ascii="Arial" w:hAnsi="Arial" w:cs="Arial"/>
          <w:color w:val="000000" w:themeColor="text1"/>
          <w:sz w:val="22"/>
          <w:szCs w:val="22"/>
        </w:rPr>
        <w:t xml:space="preserve"> de 2019, após análise do assunto em referência; e,</w:t>
      </w:r>
    </w:p>
    <w:p w:rsidR="009B4D73" w:rsidRPr="006A0339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80E2E" w:rsidRPr="006A0339" w:rsidRDefault="00480E2E" w:rsidP="00480E2E">
      <w:pPr>
        <w:tabs>
          <w:tab w:val="right" w:pos="8789"/>
        </w:tabs>
        <w:ind w:right="-567"/>
        <w:jc w:val="both"/>
        <w:rPr>
          <w:rFonts w:ascii="Arial" w:hAnsi="Arial" w:cs="Arial"/>
          <w:sz w:val="22"/>
          <w:szCs w:val="22"/>
        </w:rPr>
      </w:pPr>
      <w:r w:rsidRPr="006A0339">
        <w:rPr>
          <w:rFonts w:ascii="Arial" w:hAnsi="Arial" w:cs="Arial"/>
          <w:sz w:val="22"/>
          <w:szCs w:val="22"/>
        </w:rPr>
        <w:t xml:space="preserve">Considerando a Deliberação CPFA nº </w:t>
      </w:r>
      <w:r w:rsidR="00F330F2" w:rsidRPr="006A0339">
        <w:rPr>
          <w:rFonts w:ascii="Arial" w:hAnsi="Arial" w:cs="Arial"/>
          <w:sz w:val="22"/>
          <w:szCs w:val="22"/>
        </w:rPr>
        <w:t>4</w:t>
      </w:r>
      <w:r w:rsidR="00D42F3B" w:rsidRPr="006A0339">
        <w:rPr>
          <w:rFonts w:ascii="Arial" w:hAnsi="Arial" w:cs="Arial"/>
          <w:sz w:val="22"/>
          <w:szCs w:val="22"/>
        </w:rPr>
        <w:t>4</w:t>
      </w:r>
      <w:r w:rsidRPr="006A0339">
        <w:rPr>
          <w:rFonts w:ascii="Arial" w:hAnsi="Arial" w:cs="Arial"/>
          <w:sz w:val="22"/>
          <w:szCs w:val="22"/>
        </w:rPr>
        <w:t>/2019, de 1</w:t>
      </w:r>
      <w:r w:rsidR="00D42F3B" w:rsidRPr="006A0339">
        <w:rPr>
          <w:rFonts w:ascii="Arial" w:hAnsi="Arial" w:cs="Arial"/>
          <w:sz w:val="22"/>
          <w:szCs w:val="22"/>
        </w:rPr>
        <w:t>2</w:t>
      </w:r>
      <w:r w:rsidRPr="006A0339">
        <w:rPr>
          <w:rFonts w:ascii="Arial" w:hAnsi="Arial" w:cs="Arial"/>
          <w:sz w:val="22"/>
          <w:szCs w:val="22"/>
        </w:rPr>
        <w:t xml:space="preserve"> de </w:t>
      </w:r>
      <w:r w:rsidR="00D42F3B" w:rsidRPr="006A0339">
        <w:rPr>
          <w:rFonts w:ascii="Arial" w:hAnsi="Arial" w:cs="Arial"/>
          <w:sz w:val="22"/>
          <w:szCs w:val="22"/>
        </w:rPr>
        <w:t>junho</w:t>
      </w:r>
      <w:r w:rsidRPr="006A0339">
        <w:rPr>
          <w:rFonts w:ascii="Arial" w:hAnsi="Arial" w:cs="Arial"/>
          <w:sz w:val="22"/>
          <w:szCs w:val="22"/>
        </w:rPr>
        <w:t xml:space="preserve"> de 2019.</w:t>
      </w:r>
    </w:p>
    <w:p w:rsidR="00480E2E" w:rsidRPr="006A0339" w:rsidRDefault="00480E2E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4D73" w:rsidRPr="006A0339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A0339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:rsidR="009B4D73" w:rsidRPr="006A0339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D002C" w:rsidRPr="006A0339" w:rsidRDefault="005D002C" w:rsidP="005D002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A033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1. </w:t>
      </w:r>
      <w:proofErr w:type="gramStart"/>
      <w:r w:rsidRPr="006A0339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Por</w:t>
      </w:r>
      <w:proofErr w:type="gramEnd"/>
      <w:r w:rsidRPr="006A033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</w:t>
      </w:r>
      <w:r w:rsidR="0051379C" w:rsidRPr="006A033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provar </w:t>
      </w:r>
      <w:r w:rsidR="00F330F2" w:rsidRPr="006A0339">
        <w:rPr>
          <w:rFonts w:ascii="Arial" w:hAnsi="Arial" w:cs="Arial"/>
          <w:bCs/>
          <w:color w:val="000000" w:themeColor="text1"/>
          <w:sz w:val="22"/>
          <w:szCs w:val="22"/>
        </w:rPr>
        <w:t>a cobrança d</w:t>
      </w:r>
      <w:r w:rsidR="004C435A" w:rsidRPr="006A0339">
        <w:rPr>
          <w:rFonts w:ascii="Arial" w:hAnsi="Arial" w:cs="Arial"/>
          <w:bCs/>
          <w:color w:val="000000" w:themeColor="text1"/>
          <w:sz w:val="22"/>
          <w:szCs w:val="22"/>
        </w:rPr>
        <w:t xml:space="preserve">e </w:t>
      </w:r>
      <w:r w:rsidR="00F330F2" w:rsidRPr="006A0339">
        <w:rPr>
          <w:rFonts w:ascii="Arial" w:hAnsi="Arial" w:cs="Arial"/>
          <w:bCs/>
          <w:color w:val="000000" w:themeColor="text1"/>
          <w:sz w:val="22"/>
          <w:szCs w:val="22"/>
        </w:rPr>
        <w:t>honorários</w:t>
      </w:r>
      <w:r w:rsidR="004C435A" w:rsidRPr="006A0339">
        <w:rPr>
          <w:rFonts w:ascii="Arial" w:hAnsi="Arial" w:cs="Arial"/>
          <w:bCs/>
          <w:color w:val="000000" w:themeColor="text1"/>
          <w:sz w:val="22"/>
          <w:szCs w:val="22"/>
        </w:rPr>
        <w:t xml:space="preserve"> advocatícios</w:t>
      </w:r>
      <w:r w:rsidRPr="006A0339">
        <w:rPr>
          <w:rFonts w:ascii="Arial" w:hAnsi="Arial" w:cs="Arial"/>
          <w:bCs/>
          <w:color w:val="000000" w:themeColor="text1"/>
          <w:sz w:val="22"/>
          <w:szCs w:val="22"/>
        </w:rPr>
        <w:t xml:space="preserve">, na hipótese de acordo extrajudicial </w:t>
      </w:r>
      <w:r w:rsidR="006F47CF" w:rsidRPr="006A0339">
        <w:rPr>
          <w:rFonts w:ascii="Arial" w:hAnsi="Arial" w:cs="Arial"/>
          <w:bCs/>
          <w:color w:val="000000" w:themeColor="text1"/>
          <w:sz w:val="22"/>
          <w:szCs w:val="22"/>
        </w:rPr>
        <w:t>firmado após o ajuizamento de Ação de Execução fiscal</w:t>
      </w:r>
      <w:r w:rsidRPr="006A0339">
        <w:rPr>
          <w:rFonts w:ascii="Arial" w:hAnsi="Arial" w:cs="Arial"/>
          <w:bCs/>
          <w:color w:val="000000" w:themeColor="text1"/>
          <w:sz w:val="22"/>
          <w:szCs w:val="22"/>
        </w:rPr>
        <w:t>, nos percentuais discriminados abaixo:</w:t>
      </w:r>
    </w:p>
    <w:p w:rsidR="005D002C" w:rsidRPr="006A0339" w:rsidRDefault="005D002C" w:rsidP="005D002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6F47CF" w:rsidRPr="006A0339" w:rsidRDefault="006F47CF" w:rsidP="006F47CF">
      <w:pPr>
        <w:pStyle w:val="Default"/>
        <w:numPr>
          <w:ilvl w:val="0"/>
          <w:numId w:val="49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A0339">
        <w:rPr>
          <w:rFonts w:ascii="Arial" w:hAnsi="Arial" w:cs="Arial"/>
          <w:bCs/>
          <w:color w:val="000000" w:themeColor="text1"/>
          <w:sz w:val="22"/>
          <w:szCs w:val="22"/>
        </w:rPr>
        <w:t>15% (quinze por cento), sendo 10% (dez por cento) para o Advogado e 5% (cinco por cento) divididos entre a Gerente Administrativa e a Analista de Finanças, quando o executado não se opuser à ação;</w:t>
      </w:r>
    </w:p>
    <w:p w:rsidR="006F47CF" w:rsidRPr="006A0339" w:rsidRDefault="006F47CF" w:rsidP="006F47CF">
      <w:pPr>
        <w:pStyle w:val="Default"/>
        <w:numPr>
          <w:ilvl w:val="0"/>
          <w:numId w:val="49"/>
        </w:numPr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A0339">
        <w:rPr>
          <w:rFonts w:ascii="Arial" w:hAnsi="Arial" w:cs="Arial"/>
          <w:bCs/>
          <w:color w:val="000000" w:themeColor="text1"/>
          <w:sz w:val="22"/>
          <w:szCs w:val="22"/>
        </w:rPr>
        <w:t xml:space="preserve"> 20% (vinte por cento), sendo 10% (dez por cento) para o Advogado e 10% (dez por cento) divididos entre a Gerente Administrativa e a Analista de Finanças, para os acordos firmados após a manifestação do executado e antes da sentença;</w:t>
      </w:r>
    </w:p>
    <w:p w:rsidR="006F47CF" w:rsidRPr="006A0339" w:rsidRDefault="006F47CF" w:rsidP="006F47CF">
      <w:pPr>
        <w:pStyle w:val="Default"/>
        <w:numPr>
          <w:ilvl w:val="0"/>
          <w:numId w:val="49"/>
        </w:numPr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A0339">
        <w:rPr>
          <w:rFonts w:ascii="Arial" w:hAnsi="Arial" w:cs="Arial"/>
          <w:bCs/>
          <w:color w:val="000000" w:themeColor="text1"/>
          <w:sz w:val="22"/>
          <w:szCs w:val="22"/>
        </w:rPr>
        <w:t>Após a sentença, os honorários serão devidos somente ao Advogado, conforme estabelecido na Lei nº 8.906/94 (Estatuto da OAB) e Lei nº 13.105/2015 (Código de Processo Civil)</w:t>
      </w:r>
      <w:r w:rsidRPr="006A0339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:rsidR="006F47CF" w:rsidRPr="006A0339" w:rsidRDefault="006F47CF" w:rsidP="006F47C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970F61" w:rsidRPr="006A0339" w:rsidRDefault="006F47CF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A033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2. </w:t>
      </w:r>
      <w:r w:rsidR="00D42F3B" w:rsidRPr="006A033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Publicar </w:t>
      </w:r>
      <w:r w:rsidR="00D42F3B" w:rsidRPr="006A0339">
        <w:rPr>
          <w:rFonts w:ascii="Arial" w:hAnsi="Arial" w:cs="Arial"/>
          <w:bCs/>
          <w:color w:val="000000" w:themeColor="text1"/>
          <w:sz w:val="22"/>
          <w:szCs w:val="22"/>
        </w:rPr>
        <w:t>esta deliberação no sítio eletrônico do CAU/ES</w:t>
      </w:r>
      <w:r w:rsidRPr="006A0339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9B4D73" w:rsidRPr="006A0339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9B4D73" w:rsidRPr="006A0339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6A0339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:rsidR="009B4D73" w:rsidRPr="006A0339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:rsidR="00CF1278" w:rsidRPr="006A0339" w:rsidRDefault="006A0339" w:rsidP="00CF1278">
      <w:pPr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6A0339">
        <w:rPr>
          <w:rFonts w:ascii="Arial" w:hAnsi="Arial" w:cs="Arial"/>
          <w:color w:val="000000" w:themeColor="text1"/>
          <w:spacing w:val="6"/>
          <w:sz w:val="22"/>
          <w:szCs w:val="22"/>
        </w:rPr>
        <w:t>Com 07 votos favoráveis; 00 votos contrário; 00 abstenções e 00 ausências</w:t>
      </w:r>
      <w:r w:rsidR="00CF1278" w:rsidRPr="006A033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F1278" w:rsidRPr="006A0339" w:rsidRDefault="00CF1278" w:rsidP="00CF127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F1278" w:rsidRPr="006A0339" w:rsidRDefault="00CF1278" w:rsidP="00CF127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A0339" w:rsidRPr="006A0339" w:rsidRDefault="006A0339" w:rsidP="006A0339">
      <w:pPr>
        <w:jc w:val="right"/>
        <w:rPr>
          <w:rFonts w:ascii="Arial" w:hAnsi="Arial" w:cs="Arial"/>
          <w:sz w:val="22"/>
          <w:szCs w:val="22"/>
        </w:rPr>
      </w:pPr>
      <w:r w:rsidRPr="006A0339">
        <w:rPr>
          <w:rFonts w:ascii="Arial" w:hAnsi="Arial" w:cs="Arial"/>
          <w:sz w:val="22"/>
          <w:szCs w:val="22"/>
        </w:rPr>
        <w:t xml:space="preserve">Vitória/ES, </w:t>
      </w:r>
      <w:r w:rsidRPr="006A0339">
        <w:rPr>
          <w:rFonts w:ascii="Arial" w:hAnsi="Arial" w:cs="Arial"/>
          <w:color w:val="000000" w:themeColor="text1"/>
          <w:sz w:val="22"/>
          <w:szCs w:val="22"/>
        </w:rPr>
        <w:t>25 de junho de 2019</w:t>
      </w:r>
      <w:r w:rsidRPr="006A0339">
        <w:rPr>
          <w:rFonts w:ascii="Arial" w:hAnsi="Arial" w:cs="Arial"/>
          <w:sz w:val="22"/>
          <w:szCs w:val="22"/>
        </w:rPr>
        <w:t>.</w:t>
      </w:r>
    </w:p>
    <w:p w:rsidR="006A0339" w:rsidRPr="006A0339" w:rsidRDefault="006A0339" w:rsidP="006A0339">
      <w:pPr>
        <w:jc w:val="center"/>
        <w:rPr>
          <w:rFonts w:ascii="Arial" w:hAnsi="Arial" w:cs="Arial"/>
          <w:sz w:val="22"/>
          <w:szCs w:val="22"/>
        </w:rPr>
      </w:pPr>
    </w:p>
    <w:p w:rsidR="006A0339" w:rsidRPr="006A0339" w:rsidRDefault="006A0339" w:rsidP="006A0339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A0339" w:rsidRPr="006A0339" w:rsidRDefault="006A0339" w:rsidP="006A0339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A0339" w:rsidRPr="006A0339" w:rsidRDefault="006A0339" w:rsidP="006A0339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6A0339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:rsidR="006A0339" w:rsidRPr="006A0339" w:rsidRDefault="006A0339" w:rsidP="006A0339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6A0339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6A0339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:rsidR="00CF1278" w:rsidRPr="006A0339" w:rsidRDefault="00CF1278" w:rsidP="00CF1278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B4D73" w:rsidRPr="006A0339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B4D73" w:rsidRPr="006A0339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0275F" w:rsidRPr="006A0339" w:rsidRDefault="0090275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6A0339" w:rsidRPr="006A0339" w:rsidRDefault="006A0339" w:rsidP="006A0339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090"/>
        <w:gridCol w:w="708"/>
        <w:gridCol w:w="838"/>
        <w:gridCol w:w="1261"/>
      </w:tblGrid>
      <w:tr w:rsidR="006A0339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76ª SESSÃO PLENÁRIA ORDINÁRIA DO CAU/ES</w:t>
            </w:r>
          </w:p>
        </w:tc>
      </w:tr>
      <w:tr w:rsidR="006A0339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0339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6A0339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0339" w:rsidRPr="006A0339" w:rsidTr="00A4265B">
        <w:trPr>
          <w:trHeight w:val="315"/>
        </w:trPr>
        <w:tc>
          <w:tcPr>
            <w:tcW w:w="276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23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6A0339" w:rsidRPr="006A0339" w:rsidTr="00A4265B">
        <w:trPr>
          <w:trHeight w:val="315"/>
        </w:trPr>
        <w:tc>
          <w:tcPr>
            <w:tcW w:w="276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39" w:rsidRPr="006A0339" w:rsidRDefault="006A0339" w:rsidP="00A426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A03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6A03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6A0339" w:rsidRPr="006A0339" w:rsidTr="00A4265B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39" w:rsidRPr="006A0339" w:rsidRDefault="006A0339" w:rsidP="00A426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 xml:space="preserve">Liane </w:t>
            </w:r>
            <w:proofErr w:type="spellStart"/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Becacici</w:t>
            </w:r>
            <w:proofErr w:type="spellEnd"/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Gozze</w:t>
            </w:r>
            <w:proofErr w:type="spellEnd"/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Destefani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</w:tr>
      <w:tr w:rsidR="006A0339" w:rsidRPr="006A0339" w:rsidTr="00A4265B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39" w:rsidRPr="006A0339" w:rsidRDefault="006A0339" w:rsidP="00A426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Giedre</w:t>
            </w:r>
            <w:proofErr w:type="spellEnd"/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Ezer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0339" w:rsidRPr="006A0339" w:rsidTr="00A4265B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39" w:rsidRPr="006A0339" w:rsidRDefault="006A0339" w:rsidP="00A426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Pollyana</w:t>
            </w:r>
            <w:proofErr w:type="spellEnd"/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Dipré</w:t>
            </w:r>
            <w:proofErr w:type="spellEnd"/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 xml:space="preserve"> Meneghelli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0339" w:rsidRPr="006A0339" w:rsidTr="00A4265B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39" w:rsidRPr="006A0339" w:rsidRDefault="006A0339" w:rsidP="00A426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0339" w:rsidRPr="006A0339" w:rsidTr="00A4265B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39" w:rsidRPr="006A0339" w:rsidRDefault="006A0339" w:rsidP="00A426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0339" w:rsidRPr="006A0339" w:rsidTr="00A4265B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39" w:rsidRPr="006A0339" w:rsidRDefault="006A0339" w:rsidP="00A426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 xml:space="preserve">Emílio </w:t>
            </w:r>
            <w:proofErr w:type="spellStart"/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Caliman</w:t>
            </w:r>
            <w:proofErr w:type="spellEnd"/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 xml:space="preserve"> Terra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0339" w:rsidRPr="006A0339" w:rsidTr="00A4265B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39" w:rsidRPr="006A0339" w:rsidRDefault="006A0339" w:rsidP="00A426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 xml:space="preserve">Hélio Márcio Honorato </w:t>
            </w:r>
            <w:proofErr w:type="spellStart"/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Lirio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0339" w:rsidRPr="006A0339" w:rsidTr="00A4265B">
        <w:trPr>
          <w:trHeight w:val="315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39" w:rsidRPr="006A0339" w:rsidRDefault="006A0339" w:rsidP="00A426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0339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0339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339" w:rsidRPr="006A0339" w:rsidRDefault="006A0339" w:rsidP="00A426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6A0339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339" w:rsidRPr="006A0339" w:rsidRDefault="006A0339" w:rsidP="00A426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A0339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339" w:rsidRPr="006A0339" w:rsidRDefault="006A0339" w:rsidP="00A426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Plenária Ordinária Nº</w:t>
            </w:r>
            <w:r w:rsidRPr="006A033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076</w:t>
            </w:r>
          </w:p>
        </w:tc>
      </w:tr>
      <w:tr w:rsidR="006A0339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339" w:rsidRPr="006A0339" w:rsidRDefault="006A0339" w:rsidP="00A426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A0339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339" w:rsidRPr="006A0339" w:rsidRDefault="006A0339" w:rsidP="00A426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: 25/06/2019</w:t>
            </w:r>
          </w:p>
        </w:tc>
      </w:tr>
      <w:tr w:rsidR="006A0339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339" w:rsidRPr="006A0339" w:rsidRDefault="006A0339" w:rsidP="00A426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A0339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339" w:rsidRPr="006A0339" w:rsidRDefault="006A0339" w:rsidP="00A426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: Aprova a cobrança de honorários advocatícios em razão de acordo extrajudicial nos processos de execução fiscal.</w:t>
            </w:r>
          </w:p>
        </w:tc>
      </w:tr>
      <w:tr w:rsidR="006A0339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339" w:rsidRPr="006A0339" w:rsidRDefault="006A0339" w:rsidP="00A426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A0339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339" w:rsidRPr="006A0339" w:rsidRDefault="006A0339" w:rsidP="00A426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6A0339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339" w:rsidRPr="006A0339" w:rsidRDefault="006A0339" w:rsidP="00A426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6A03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  7</w:t>
            </w:r>
            <w:proofErr w:type="gramEnd"/>
            <w:r w:rsidRPr="006A03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0  )   Abstenções (  0  )   Ausências (  0  )   Total ( 7 )</w:t>
            </w:r>
          </w:p>
        </w:tc>
      </w:tr>
      <w:tr w:rsidR="006A0339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339" w:rsidRPr="006A0339" w:rsidRDefault="006A0339" w:rsidP="00A426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0339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339" w:rsidRPr="006A0339" w:rsidRDefault="006A0339" w:rsidP="00A426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6A0339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0339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339" w:rsidRPr="006A0339" w:rsidRDefault="006A0339" w:rsidP="00A426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0339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339" w:rsidRPr="006A0339" w:rsidRDefault="006A0339" w:rsidP="00A426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proofErr w:type="spellStart"/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Hemelly</w:t>
            </w:r>
            <w:proofErr w:type="spellEnd"/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Tomassi</w:t>
            </w:r>
            <w:proofErr w:type="spellEnd"/>
          </w:p>
        </w:tc>
      </w:tr>
      <w:tr w:rsidR="006A0339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A0339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A0339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A0339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A0339" w:rsidRPr="006A0339" w:rsidTr="00A4265B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339" w:rsidRPr="006A0339" w:rsidRDefault="006A0339" w:rsidP="00A426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339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6A033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6A0339">
              <w:rPr>
                <w:rFonts w:ascii="Arial" w:hAnsi="Arial" w:cs="Arial"/>
                <w:b/>
                <w:sz w:val="22"/>
                <w:szCs w:val="22"/>
              </w:rPr>
              <w:t>Presidente): LIANE BECACICI GOZZE DESTEFANI</w:t>
            </w:r>
          </w:p>
          <w:p w:rsidR="006A0339" w:rsidRPr="006A0339" w:rsidRDefault="006A0339" w:rsidP="00A426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A0339" w:rsidRPr="006A0339" w:rsidRDefault="006A0339" w:rsidP="006A0339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6A0339" w:rsidRPr="006A0339" w:rsidRDefault="006A0339" w:rsidP="006A0339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6A0339" w:rsidRPr="006A0339" w:rsidRDefault="006A0339" w:rsidP="006A0339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6A0339" w:rsidRPr="006A0339" w:rsidRDefault="006A0339" w:rsidP="006A0339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6A0339" w:rsidRPr="006A0339" w:rsidRDefault="006A0339" w:rsidP="006A0339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6A0339" w:rsidRPr="006A0339" w:rsidRDefault="006A0339" w:rsidP="006A0339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6A0339" w:rsidRPr="006A0339" w:rsidRDefault="006A0339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sectPr w:rsidR="006A0339" w:rsidRPr="006A0339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4DE" w:rsidRDefault="005334DE" w:rsidP="002D55E6">
      <w:r>
        <w:separator/>
      </w:r>
    </w:p>
  </w:endnote>
  <w:endnote w:type="continuationSeparator" w:id="0">
    <w:p w:rsidR="005334DE" w:rsidRDefault="005334DE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4DE" w:rsidRDefault="005334DE" w:rsidP="002D55E6">
      <w:r>
        <w:separator/>
      </w:r>
    </w:p>
  </w:footnote>
  <w:footnote w:type="continuationSeparator" w:id="0">
    <w:p w:rsidR="005334DE" w:rsidRDefault="005334DE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4C111C"/>
    <w:multiLevelType w:val="hybridMultilevel"/>
    <w:tmpl w:val="02E2FB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BE22983"/>
    <w:multiLevelType w:val="hybridMultilevel"/>
    <w:tmpl w:val="5FB402AA"/>
    <w:lvl w:ilvl="0" w:tplc="C6CE5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5256C1F"/>
    <w:multiLevelType w:val="hybridMultilevel"/>
    <w:tmpl w:val="4BCE865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A4145"/>
    <w:multiLevelType w:val="hybridMultilevel"/>
    <w:tmpl w:val="76F8AA7C"/>
    <w:lvl w:ilvl="0" w:tplc="5DBC8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40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41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0"/>
  </w:num>
  <w:num w:numId="3">
    <w:abstractNumId w:val="8"/>
  </w:num>
  <w:num w:numId="4">
    <w:abstractNumId w:val="9"/>
  </w:num>
  <w:num w:numId="5">
    <w:abstractNumId w:val="0"/>
  </w:num>
  <w:num w:numId="6">
    <w:abstractNumId w:val="32"/>
  </w:num>
  <w:num w:numId="7">
    <w:abstractNumId w:val="24"/>
  </w:num>
  <w:num w:numId="8">
    <w:abstractNumId w:val="21"/>
  </w:num>
  <w:num w:numId="9">
    <w:abstractNumId w:val="37"/>
  </w:num>
  <w:num w:numId="10">
    <w:abstractNumId w:val="16"/>
  </w:num>
  <w:num w:numId="11">
    <w:abstractNumId w:val="28"/>
  </w:num>
  <w:num w:numId="12">
    <w:abstractNumId w:val="12"/>
  </w:num>
  <w:num w:numId="13">
    <w:abstractNumId w:val="3"/>
  </w:num>
  <w:num w:numId="14">
    <w:abstractNumId w:val="31"/>
  </w:num>
  <w:num w:numId="15">
    <w:abstractNumId w:val="10"/>
  </w:num>
  <w:num w:numId="16">
    <w:abstractNumId w:val="4"/>
  </w:num>
  <w:num w:numId="17">
    <w:abstractNumId w:val="43"/>
  </w:num>
  <w:num w:numId="18">
    <w:abstractNumId w:val="38"/>
  </w:num>
  <w:num w:numId="19">
    <w:abstractNumId w:val="34"/>
  </w:num>
  <w:num w:numId="20">
    <w:abstractNumId w:val="11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17"/>
  </w:num>
  <w:num w:numId="24">
    <w:abstractNumId w:val="35"/>
  </w:num>
  <w:num w:numId="25">
    <w:abstractNumId w:val="41"/>
  </w:num>
  <w:num w:numId="26">
    <w:abstractNumId w:val="5"/>
  </w:num>
  <w:num w:numId="27">
    <w:abstractNumId w:val="36"/>
  </w:num>
  <w:num w:numId="28">
    <w:abstractNumId w:val="6"/>
  </w:num>
  <w:num w:numId="29">
    <w:abstractNumId w:val="1"/>
  </w:num>
  <w:num w:numId="30">
    <w:abstractNumId w:val="27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9"/>
  </w:num>
  <w:num w:numId="32">
    <w:abstractNumId w:val="29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5"/>
    <w:lvlOverride w:ilvl="0">
      <w:startOverride w:val="1"/>
    </w:lvlOverride>
  </w:num>
  <w:num w:numId="36">
    <w:abstractNumId w:val="27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3"/>
  </w:num>
  <w:num w:numId="38">
    <w:abstractNumId w:val="20"/>
  </w:num>
  <w:num w:numId="39">
    <w:abstractNumId w:val="27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4"/>
  </w:num>
  <w:num w:numId="41">
    <w:abstractNumId w:val="13"/>
  </w:num>
  <w:num w:numId="42">
    <w:abstractNumId w:val="42"/>
  </w:num>
  <w:num w:numId="43">
    <w:abstractNumId w:val="7"/>
  </w:num>
  <w:num w:numId="44">
    <w:abstractNumId w:val="44"/>
  </w:num>
  <w:num w:numId="45">
    <w:abstractNumId w:val="18"/>
  </w:num>
  <w:num w:numId="46">
    <w:abstractNumId w:val="15"/>
  </w:num>
  <w:num w:numId="47">
    <w:abstractNumId w:val="33"/>
  </w:num>
  <w:num w:numId="48">
    <w:abstractNumId w:val="2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56A67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16AB"/>
    <w:rsid w:val="00173360"/>
    <w:rsid w:val="00173891"/>
    <w:rsid w:val="00182BAF"/>
    <w:rsid w:val="001868C2"/>
    <w:rsid w:val="001922FA"/>
    <w:rsid w:val="0019461A"/>
    <w:rsid w:val="0019537C"/>
    <w:rsid w:val="001971CC"/>
    <w:rsid w:val="001A3D3F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97065"/>
    <w:rsid w:val="002A0BE0"/>
    <w:rsid w:val="002A1AF7"/>
    <w:rsid w:val="002B4CE6"/>
    <w:rsid w:val="002C5FEA"/>
    <w:rsid w:val="002D55E6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6B90"/>
    <w:rsid w:val="003B6C29"/>
    <w:rsid w:val="003B6DD1"/>
    <w:rsid w:val="003B7D80"/>
    <w:rsid w:val="003C5851"/>
    <w:rsid w:val="003D7F05"/>
    <w:rsid w:val="003E2D38"/>
    <w:rsid w:val="003F341E"/>
    <w:rsid w:val="003F6E7D"/>
    <w:rsid w:val="00403753"/>
    <w:rsid w:val="00411368"/>
    <w:rsid w:val="00411F48"/>
    <w:rsid w:val="00416A7C"/>
    <w:rsid w:val="0042170E"/>
    <w:rsid w:val="00434154"/>
    <w:rsid w:val="004352F7"/>
    <w:rsid w:val="004523A6"/>
    <w:rsid w:val="00460A3C"/>
    <w:rsid w:val="00467128"/>
    <w:rsid w:val="004804B4"/>
    <w:rsid w:val="00480E2E"/>
    <w:rsid w:val="00482196"/>
    <w:rsid w:val="00487EF8"/>
    <w:rsid w:val="00491CB3"/>
    <w:rsid w:val="004C435A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334DE"/>
    <w:rsid w:val="00555158"/>
    <w:rsid w:val="00562E8B"/>
    <w:rsid w:val="00587C20"/>
    <w:rsid w:val="0059239D"/>
    <w:rsid w:val="005A3994"/>
    <w:rsid w:val="005A3D33"/>
    <w:rsid w:val="005A3DEE"/>
    <w:rsid w:val="005A7AB5"/>
    <w:rsid w:val="005B283C"/>
    <w:rsid w:val="005B6FD4"/>
    <w:rsid w:val="005C2D2F"/>
    <w:rsid w:val="005D002C"/>
    <w:rsid w:val="005E006E"/>
    <w:rsid w:val="005E0786"/>
    <w:rsid w:val="005E11EB"/>
    <w:rsid w:val="005E2384"/>
    <w:rsid w:val="005E603A"/>
    <w:rsid w:val="005F18D0"/>
    <w:rsid w:val="006007FD"/>
    <w:rsid w:val="006113CF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0339"/>
    <w:rsid w:val="006A5DB0"/>
    <w:rsid w:val="006A5E24"/>
    <w:rsid w:val="006B6501"/>
    <w:rsid w:val="006C4A65"/>
    <w:rsid w:val="006C4E6E"/>
    <w:rsid w:val="006D1DFD"/>
    <w:rsid w:val="006D7627"/>
    <w:rsid w:val="006E3E80"/>
    <w:rsid w:val="006F47CF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579B"/>
    <w:rsid w:val="00746CCC"/>
    <w:rsid w:val="0075186B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4806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0275F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67D"/>
    <w:rsid w:val="00AF0DEA"/>
    <w:rsid w:val="00AF38C4"/>
    <w:rsid w:val="00AF42E9"/>
    <w:rsid w:val="00B01805"/>
    <w:rsid w:val="00B04645"/>
    <w:rsid w:val="00B04864"/>
    <w:rsid w:val="00B12FEB"/>
    <w:rsid w:val="00B15089"/>
    <w:rsid w:val="00B3161F"/>
    <w:rsid w:val="00B63229"/>
    <w:rsid w:val="00B71E3C"/>
    <w:rsid w:val="00B80F21"/>
    <w:rsid w:val="00B84109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63DA0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943"/>
    <w:rsid w:val="00CE0CAF"/>
    <w:rsid w:val="00CE34E3"/>
    <w:rsid w:val="00CF1278"/>
    <w:rsid w:val="00CF67C3"/>
    <w:rsid w:val="00D04871"/>
    <w:rsid w:val="00D07FA2"/>
    <w:rsid w:val="00D20D06"/>
    <w:rsid w:val="00D22A29"/>
    <w:rsid w:val="00D26AA0"/>
    <w:rsid w:val="00D34DE1"/>
    <w:rsid w:val="00D40F25"/>
    <w:rsid w:val="00D42A58"/>
    <w:rsid w:val="00D42F3B"/>
    <w:rsid w:val="00D4502C"/>
    <w:rsid w:val="00D5156B"/>
    <w:rsid w:val="00D71ABF"/>
    <w:rsid w:val="00D73F18"/>
    <w:rsid w:val="00D82F11"/>
    <w:rsid w:val="00D942D4"/>
    <w:rsid w:val="00DA10E7"/>
    <w:rsid w:val="00DA4FC2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2AE2"/>
    <w:rsid w:val="00EA5C7A"/>
    <w:rsid w:val="00EB551E"/>
    <w:rsid w:val="00EB5BA1"/>
    <w:rsid w:val="00EE2E1D"/>
    <w:rsid w:val="00F05E18"/>
    <w:rsid w:val="00F13654"/>
    <w:rsid w:val="00F21C7C"/>
    <w:rsid w:val="00F220E9"/>
    <w:rsid w:val="00F26CD9"/>
    <w:rsid w:val="00F32C65"/>
    <w:rsid w:val="00F330F2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B3D2C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D8C749-4325-4545-899B-B533972F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3</cp:revision>
  <cp:lastPrinted>2019-05-07T17:04:00Z</cp:lastPrinted>
  <dcterms:created xsi:type="dcterms:W3CDTF">2019-07-17T14:19:00Z</dcterms:created>
  <dcterms:modified xsi:type="dcterms:W3CDTF">2019-07-17T14:21:00Z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