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36" w:rsidRPr="00FA664D" w:rsidRDefault="00664736" w:rsidP="00664736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</w:p>
    <w:p w:rsidR="00686AFB" w:rsidRPr="00002CA3" w:rsidRDefault="00686AFB" w:rsidP="00686AFB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23"/>
          <w:szCs w:val="23"/>
        </w:rPr>
      </w:pPr>
      <w:r w:rsidRPr="00002CA3">
        <w:rPr>
          <w:rFonts w:ascii="Arial" w:hAnsi="Arial" w:cs="Arial"/>
          <w:b/>
          <w:sz w:val="23"/>
          <w:szCs w:val="23"/>
        </w:rPr>
        <w:t xml:space="preserve">DELIBERAÇÃO CAU/ES N° </w:t>
      </w:r>
      <w:r>
        <w:rPr>
          <w:rFonts w:ascii="Arial" w:hAnsi="Arial" w:cs="Arial"/>
          <w:b/>
          <w:sz w:val="23"/>
          <w:szCs w:val="23"/>
        </w:rPr>
        <w:t>66</w:t>
      </w:r>
      <w:r w:rsidRPr="00002CA3">
        <w:rPr>
          <w:rFonts w:ascii="Arial" w:hAnsi="Arial" w:cs="Arial"/>
          <w:b/>
          <w:sz w:val="23"/>
          <w:szCs w:val="23"/>
        </w:rPr>
        <w:t xml:space="preserve">, </w:t>
      </w:r>
      <w:r>
        <w:rPr>
          <w:rFonts w:ascii="Arial" w:hAnsi="Arial" w:cs="Arial"/>
          <w:b/>
          <w:sz w:val="23"/>
          <w:szCs w:val="23"/>
        </w:rPr>
        <w:t>DE</w:t>
      </w:r>
      <w:r w:rsidRPr="00002CA3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20 DE JUNHO DE</w:t>
      </w:r>
      <w:r w:rsidRPr="00002CA3">
        <w:rPr>
          <w:rFonts w:ascii="Arial" w:hAnsi="Arial" w:cs="Arial"/>
          <w:b/>
          <w:sz w:val="23"/>
          <w:szCs w:val="23"/>
        </w:rPr>
        <w:t xml:space="preserve"> 201</w:t>
      </w:r>
      <w:r>
        <w:rPr>
          <w:rFonts w:ascii="Arial" w:hAnsi="Arial" w:cs="Arial"/>
          <w:b/>
          <w:sz w:val="23"/>
          <w:szCs w:val="23"/>
        </w:rPr>
        <w:t>7</w:t>
      </w:r>
      <w:r w:rsidRPr="00002CA3">
        <w:rPr>
          <w:rFonts w:ascii="Arial" w:hAnsi="Arial" w:cs="Arial"/>
          <w:b/>
          <w:sz w:val="23"/>
          <w:szCs w:val="23"/>
        </w:rPr>
        <w:t>.</w:t>
      </w:r>
    </w:p>
    <w:p w:rsidR="00686AFB" w:rsidRPr="00B254F1" w:rsidRDefault="00686AFB" w:rsidP="00686AFB">
      <w:pPr>
        <w:tabs>
          <w:tab w:val="right" w:pos="9072"/>
        </w:tabs>
        <w:ind w:right="-708"/>
        <w:jc w:val="both"/>
        <w:rPr>
          <w:rFonts w:ascii="Arial" w:hAnsi="Arial" w:cs="Arial"/>
        </w:rPr>
      </w:pPr>
    </w:p>
    <w:p w:rsidR="00686AFB" w:rsidRPr="00B254F1" w:rsidRDefault="00686AFB" w:rsidP="00686AFB">
      <w:pPr>
        <w:tabs>
          <w:tab w:val="right" w:pos="9072"/>
        </w:tabs>
        <w:ind w:right="-708"/>
        <w:jc w:val="both"/>
        <w:rPr>
          <w:rFonts w:ascii="Arial" w:hAnsi="Arial" w:cs="Arial"/>
        </w:rPr>
      </w:pPr>
    </w:p>
    <w:p w:rsidR="00686AFB" w:rsidRPr="00F11F09" w:rsidRDefault="00686AFB" w:rsidP="00686AFB">
      <w:pPr>
        <w:pStyle w:val="Default"/>
        <w:tabs>
          <w:tab w:val="right" w:pos="9072"/>
        </w:tabs>
        <w:ind w:left="4962" w:right="-708"/>
        <w:jc w:val="both"/>
        <w:rPr>
          <w:rFonts w:ascii="Arial" w:hAnsi="Arial" w:cs="Arial"/>
          <w:sz w:val="22"/>
          <w:szCs w:val="22"/>
        </w:rPr>
      </w:pPr>
      <w:r w:rsidRPr="00F11F09">
        <w:rPr>
          <w:rFonts w:ascii="Arial" w:hAnsi="Arial" w:cs="Arial"/>
          <w:sz w:val="22"/>
          <w:szCs w:val="22"/>
        </w:rPr>
        <w:t>Aprova o relatório e parecer do conselheiro relator no Processo Ético-Disciplinar nº 04</w:t>
      </w:r>
      <w:r>
        <w:rPr>
          <w:rFonts w:ascii="Arial" w:hAnsi="Arial" w:cs="Arial"/>
          <w:sz w:val="22"/>
          <w:szCs w:val="22"/>
        </w:rPr>
        <w:t>7</w:t>
      </w:r>
      <w:r w:rsidRPr="00F11F09">
        <w:rPr>
          <w:rFonts w:ascii="Arial" w:hAnsi="Arial" w:cs="Arial"/>
          <w:sz w:val="22"/>
          <w:szCs w:val="22"/>
        </w:rPr>
        <w:t>/2015.</w:t>
      </w:r>
    </w:p>
    <w:p w:rsidR="00686AFB" w:rsidRPr="00F11F09" w:rsidRDefault="00686AFB" w:rsidP="00686AFB">
      <w:pPr>
        <w:pStyle w:val="Default"/>
        <w:tabs>
          <w:tab w:val="right" w:pos="9072"/>
        </w:tabs>
        <w:ind w:left="3540" w:right="-708"/>
        <w:jc w:val="both"/>
        <w:rPr>
          <w:rFonts w:ascii="Arial" w:hAnsi="Arial" w:cs="Arial"/>
          <w:sz w:val="22"/>
          <w:szCs w:val="22"/>
        </w:rPr>
      </w:pPr>
    </w:p>
    <w:p w:rsidR="00686AFB" w:rsidRPr="00F11F09" w:rsidRDefault="00686AFB" w:rsidP="00686AFB">
      <w:pPr>
        <w:pStyle w:val="Default"/>
        <w:tabs>
          <w:tab w:val="right" w:pos="9072"/>
        </w:tabs>
        <w:ind w:left="3540" w:right="-708"/>
        <w:jc w:val="both"/>
        <w:rPr>
          <w:rFonts w:ascii="Arial" w:hAnsi="Arial" w:cs="Arial"/>
          <w:sz w:val="22"/>
          <w:szCs w:val="22"/>
        </w:rPr>
      </w:pPr>
    </w:p>
    <w:p w:rsidR="00686AFB" w:rsidRPr="00F11F09" w:rsidRDefault="00686AFB" w:rsidP="00686AFB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  <w:r w:rsidRPr="00F11F09">
        <w:rPr>
          <w:rFonts w:ascii="Arial" w:hAnsi="Arial" w:cs="Arial"/>
          <w:sz w:val="22"/>
          <w:szCs w:val="22"/>
        </w:rPr>
        <w:t>O Plenário do Conselho de Arquitetura e Urbanismo do Espírito Santo (CAU/ES</w:t>
      </w:r>
      <w:r w:rsidRPr="00F11F09">
        <w:rPr>
          <w:rFonts w:ascii="Arial" w:hAnsi="Arial" w:cs="Arial"/>
          <w:color w:val="auto"/>
          <w:sz w:val="22"/>
          <w:szCs w:val="22"/>
        </w:rPr>
        <w:t>), no uso das competências previstas no art. 8° do Regimento Interno, aprovado</w:t>
      </w:r>
      <w:r w:rsidRPr="00F11F09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pel</w:t>
      </w:r>
      <w:r w:rsidRPr="00F11F09">
        <w:rPr>
          <w:rFonts w:ascii="Arial" w:hAnsi="Arial" w:cs="Arial"/>
          <w:color w:val="auto"/>
          <w:sz w:val="22"/>
          <w:szCs w:val="22"/>
        </w:rPr>
        <w:t xml:space="preserve">a Deliberação CAU/ES nº 11, de 11 de fevereiro de 2014, reunido ordinariamente na sede do CAU/ES, na Rua </w:t>
      </w:r>
      <w:proofErr w:type="spellStart"/>
      <w:r w:rsidRPr="00F11F09">
        <w:rPr>
          <w:rFonts w:ascii="Arial" w:hAnsi="Arial" w:cs="Arial"/>
          <w:color w:val="auto"/>
          <w:sz w:val="22"/>
          <w:szCs w:val="22"/>
        </w:rPr>
        <w:t>Helio</w:t>
      </w:r>
      <w:proofErr w:type="spellEnd"/>
      <w:r w:rsidRPr="00F11F09">
        <w:rPr>
          <w:rFonts w:ascii="Arial" w:hAnsi="Arial" w:cs="Arial"/>
          <w:color w:val="auto"/>
          <w:sz w:val="22"/>
          <w:szCs w:val="22"/>
        </w:rPr>
        <w:t xml:space="preserve"> Marconi, nº 58, Bento Ferreira, Vitória/ES, na </w:t>
      </w:r>
      <w:r>
        <w:rPr>
          <w:rFonts w:ascii="Arial" w:hAnsi="Arial" w:cs="Arial"/>
          <w:color w:val="auto"/>
          <w:sz w:val="22"/>
          <w:szCs w:val="22"/>
        </w:rPr>
        <w:t>52</w:t>
      </w:r>
      <w:r w:rsidRPr="00F11F09">
        <w:rPr>
          <w:rFonts w:ascii="Arial" w:hAnsi="Arial" w:cs="Arial"/>
          <w:color w:val="auto"/>
          <w:sz w:val="22"/>
          <w:szCs w:val="22"/>
        </w:rPr>
        <w:t xml:space="preserve">ª Sessão Plenária realizada no dia </w:t>
      </w:r>
      <w:r>
        <w:rPr>
          <w:rFonts w:ascii="Arial" w:hAnsi="Arial" w:cs="Arial"/>
          <w:color w:val="auto"/>
          <w:sz w:val="22"/>
          <w:szCs w:val="22"/>
        </w:rPr>
        <w:t>20</w:t>
      </w:r>
      <w:r w:rsidRPr="00F11F09">
        <w:rPr>
          <w:rFonts w:ascii="Arial" w:hAnsi="Arial" w:cs="Arial"/>
          <w:color w:val="auto"/>
          <w:sz w:val="22"/>
          <w:szCs w:val="22"/>
        </w:rPr>
        <w:t xml:space="preserve"> de </w:t>
      </w:r>
      <w:r>
        <w:rPr>
          <w:rFonts w:ascii="Arial" w:hAnsi="Arial" w:cs="Arial"/>
          <w:color w:val="auto"/>
          <w:sz w:val="22"/>
          <w:szCs w:val="22"/>
        </w:rPr>
        <w:t>junho</w:t>
      </w:r>
      <w:r w:rsidRPr="00F11F09">
        <w:rPr>
          <w:rFonts w:ascii="Arial" w:hAnsi="Arial" w:cs="Arial"/>
          <w:color w:val="auto"/>
          <w:sz w:val="22"/>
          <w:szCs w:val="22"/>
        </w:rPr>
        <w:t xml:space="preserve"> de 201</w:t>
      </w:r>
      <w:r>
        <w:rPr>
          <w:rFonts w:ascii="Arial" w:hAnsi="Arial" w:cs="Arial"/>
          <w:color w:val="auto"/>
          <w:sz w:val="22"/>
          <w:szCs w:val="22"/>
        </w:rPr>
        <w:t>7</w:t>
      </w:r>
      <w:r w:rsidRPr="00F11F09">
        <w:rPr>
          <w:rFonts w:ascii="Arial" w:hAnsi="Arial" w:cs="Arial"/>
          <w:color w:val="auto"/>
          <w:sz w:val="22"/>
          <w:szCs w:val="22"/>
        </w:rPr>
        <w:t xml:space="preserve">, após análise do assunto em referência e, </w:t>
      </w:r>
    </w:p>
    <w:p w:rsidR="00686AFB" w:rsidRPr="00F11F09" w:rsidRDefault="00686AFB" w:rsidP="00686AFB">
      <w:pPr>
        <w:tabs>
          <w:tab w:val="right" w:pos="9072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</w:rPr>
      </w:pPr>
    </w:p>
    <w:p w:rsidR="00686AFB" w:rsidRPr="00F11F09" w:rsidRDefault="00686AFB" w:rsidP="00686AFB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  <w:r w:rsidRPr="00F11F09">
        <w:rPr>
          <w:rFonts w:ascii="Arial" w:hAnsi="Arial" w:cs="Arial"/>
          <w:color w:val="auto"/>
          <w:sz w:val="22"/>
          <w:szCs w:val="22"/>
        </w:rPr>
        <w:t>Considerando o disposto no art</w:t>
      </w:r>
      <w:r w:rsidRPr="00F11F09">
        <w:rPr>
          <w:rFonts w:ascii="Arial" w:hAnsi="Arial" w:cs="Arial"/>
          <w:sz w:val="22"/>
          <w:szCs w:val="22"/>
        </w:rPr>
        <w:t xml:space="preserve">. 34, IX da Lei </w:t>
      </w:r>
      <w:r w:rsidRPr="00F11F09">
        <w:rPr>
          <w:rFonts w:ascii="Arial" w:hAnsi="Arial" w:cs="Arial"/>
          <w:color w:val="auto"/>
          <w:sz w:val="22"/>
          <w:szCs w:val="22"/>
        </w:rPr>
        <w:t>n° 12.378, de 31 de dezembro de 2010 que estabelece que c</w:t>
      </w:r>
      <w:r w:rsidRPr="00F11F09">
        <w:rPr>
          <w:rFonts w:ascii="Arial" w:hAnsi="Arial" w:cs="Arial"/>
          <w:sz w:val="22"/>
          <w:szCs w:val="22"/>
        </w:rPr>
        <w:t xml:space="preserve">ompete aos </w:t>
      </w:r>
      <w:proofErr w:type="spellStart"/>
      <w:r w:rsidRPr="00F11F09">
        <w:rPr>
          <w:rFonts w:ascii="Arial" w:hAnsi="Arial" w:cs="Arial"/>
          <w:sz w:val="22"/>
          <w:szCs w:val="22"/>
        </w:rPr>
        <w:t>CAUs</w:t>
      </w:r>
      <w:proofErr w:type="spellEnd"/>
      <w:r w:rsidRPr="00F11F09">
        <w:rPr>
          <w:rFonts w:ascii="Arial" w:hAnsi="Arial" w:cs="Arial"/>
          <w:sz w:val="22"/>
          <w:szCs w:val="22"/>
        </w:rPr>
        <w:t xml:space="preserve"> julgar</w:t>
      </w:r>
      <w:r>
        <w:rPr>
          <w:rFonts w:ascii="Arial" w:hAnsi="Arial" w:cs="Arial"/>
          <w:sz w:val="22"/>
          <w:szCs w:val="22"/>
        </w:rPr>
        <w:t>em</w:t>
      </w:r>
      <w:r w:rsidRPr="00F11F09">
        <w:rPr>
          <w:rFonts w:ascii="Arial" w:hAnsi="Arial" w:cs="Arial"/>
          <w:sz w:val="22"/>
          <w:szCs w:val="22"/>
        </w:rPr>
        <w:t xml:space="preserve"> em primeira instância os processos disciplinares, na forma que determinar o Regimento Geral do CAU/BR;</w:t>
      </w:r>
    </w:p>
    <w:p w:rsidR="00686AFB" w:rsidRPr="00F11F09" w:rsidRDefault="00686AFB" w:rsidP="00686AFB">
      <w:pPr>
        <w:tabs>
          <w:tab w:val="right" w:pos="9072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</w:rPr>
      </w:pPr>
    </w:p>
    <w:p w:rsidR="00686AFB" w:rsidRPr="003346F6" w:rsidRDefault="00686AFB" w:rsidP="00686AFB">
      <w:pPr>
        <w:ind w:right="-568"/>
        <w:jc w:val="both"/>
        <w:rPr>
          <w:rFonts w:ascii="Arial" w:hAnsi="Arial" w:cs="Arial"/>
          <w:spacing w:val="-2"/>
        </w:rPr>
      </w:pPr>
      <w:r w:rsidRPr="003346F6">
        <w:rPr>
          <w:rFonts w:ascii="Arial" w:hAnsi="Arial" w:cs="Arial"/>
          <w:spacing w:val="-2"/>
        </w:rPr>
        <w:t>Considerando o disposto no art. 28 da Resolução CAU nº 34, de 6 de setembro de 2012, que prevê que o Plenário do CAU/UF fará o julgamento do processo ético-disciplinar considerando as informações do respectivo relatório e parecer da Comissão de Ética e Disciplina</w:t>
      </w:r>
      <w:r>
        <w:rPr>
          <w:rFonts w:ascii="Arial" w:hAnsi="Arial" w:cs="Arial"/>
          <w:spacing w:val="-2"/>
        </w:rPr>
        <w:t>;</w:t>
      </w:r>
    </w:p>
    <w:p w:rsidR="00686AFB" w:rsidRPr="00F11F09" w:rsidRDefault="00686AFB" w:rsidP="00686AFB">
      <w:pPr>
        <w:tabs>
          <w:tab w:val="right" w:pos="9072"/>
        </w:tabs>
        <w:autoSpaceDE w:val="0"/>
        <w:autoSpaceDN w:val="0"/>
        <w:adjustRightInd w:val="0"/>
        <w:ind w:right="-708"/>
        <w:jc w:val="both"/>
        <w:rPr>
          <w:rFonts w:ascii="Arial" w:hAnsi="Arial" w:cs="Arial"/>
        </w:rPr>
      </w:pPr>
    </w:p>
    <w:p w:rsidR="00686AFB" w:rsidRPr="0064458A" w:rsidRDefault="00686AFB" w:rsidP="00686AFB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  <w:r w:rsidRPr="005B46AE">
        <w:rPr>
          <w:rFonts w:ascii="Arial" w:hAnsi="Arial" w:cs="Arial"/>
          <w:color w:val="auto"/>
          <w:sz w:val="22"/>
          <w:szCs w:val="22"/>
        </w:rPr>
        <w:t xml:space="preserve">Considerando o relatório e parecer do relator, Conselheiro André </w:t>
      </w:r>
      <w:proofErr w:type="spellStart"/>
      <w:r w:rsidRPr="005B46AE">
        <w:rPr>
          <w:rFonts w:ascii="Arial" w:hAnsi="Arial" w:cs="Arial"/>
          <w:color w:val="auto"/>
          <w:sz w:val="22"/>
          <w:szCs w:val="22"/>
        </w:rPr>
        <w:t>Tomoyuki</w:t>
      </w:r>
      <w:proofErr w:type="spellEnd"/>
      <w:r w:rsidRPr="005B46AE">
        <w:rPr>
          <w:rFonts w:ascii="Arial" w:hAnsi="Arial" w:cs="Arial"/>
          <w:color w:val="auto"/>
          <w:sz w:val="22"/>
          <w:szCs w:val="22"/>
        </w:rPr>
        <w:t xml:space="preserve"> Abe, </w:t>
      </w:r>
      <w:r w:rsidRPr="005B46AE">
        <w:rPr>
          <w:rFonts w:ascii="Arial" w:hAnsi="Arial" w:cs="Arial"/>
          <w:sz w:val="22"/>
          <w:szCs w:val="22"/>
        </w:rPr>
        <w:t xml:space="preserve">fls. 129/132, </w:t>
      </w:r>
      <w:r w:rsidRPr="005B46AE">
        <w:rPr>
          <w:rFonts w:ascii="Arial" w:hAnsi="Arial" w:cs="Arial"/>
          <w:color w:val="auto"/>
          <w:sz w:val="22"/>
          <w:szCs w:val="22"/>
        </w:rPr>
        <w:t>aprovado por unanimidade na 39ª reunião da Comissão de Ética e Disciplina do Conselho de Arquitetura e Urbanismo do Espírito Santo (CED-CAU/ES), realizada no dia 02 de maio de 2017, na sede do CAU/ES, que concluiu ter o denunciado infringido as r</w:t>
      </w:r>
      <w:r w:rsidRPr="005B46AE">
        <w:rPr>
          <w:rFonts w:ascii="Arial" w:hAnsi="Arial" w:cs="Arial"/>
          <w:sz w:val="22"/>
          <w:szCs w:val="22"/>
        </w:rPr>
        <w:t xml:space="preserve">egras dos subitens 1.2.1 e 5.2.10 do Código de Ética e Disciplina do CAU, bem como o disposto no inciso I do artigo 18 da Lei 12.378/2010 </w:t>
      </w:r>
      <w:r w:rsidRPr="005B46AE">
        <w:rPr>
          <w:rFonts w:ascii="Arial" w:hAnsi="Arial" w:cs="Arial"/>
          <w:spacing w:val="-6"/>
          <w:sz w:val="22"/>
          <w:szCs w:val="22"/>
        </w:rPr>
        <w:t xml:space="preserve">e pela aplicação das penalidades de advertência reservada e </w:t>
      </w:r>
      <w:r w:rsidRPr="005B46AE">
        <w:rPr>
          <w:rFonts w:ascii="Arial" w:eastAsia="Times New Roman" w:hAnsi="Arial" w:cs="Arial"/>
          <w:sz w:val="22"/>
          <w:szCs w:val="22"/>
        </w:rPr>
        <w:t>multa de 7 (sete) anuidades</w:t>
      </w:r>
      <w:r w:rsidRPr="005B46AE">
        <w:rPr>
          <w:rFonts w:ascii="Arial" w:hAnsi="Arial" w:cs="Arial"/>
          <w:spacing w:val="-6"/>
          <w:sz w:val="22"/>
          <w:szCs w:val="22"/>
        </w:rPr>
        <w:t xml:space="preserve">, previstas no anexo da Resolução CAU </w:t>
      </w:r>
      <w:r>
        <w:rPr>
          <w:rFonts w:ascii="Arial" w:hAnsi="Arial" w:cs="Arial"/>
          <w:spacing w:val="-6"/>
          <w:sz w:val="22"/>
          <w:szCs w:val="22"/>
        </w:rPr>
        <w:t>nº 58, de 05 de outubro de 2013.</w:t>
      </w:r>
    </w:p>
    <w:p w:rsidR="00686AFB" w:rsidRPr="00F11F09" w:rsidRDefault="00686AFB" w:rsidP="00686AFB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pacing w:val="-6"/>
          <w:sz w:val="22"/>
          <w:szCs w:val="22"/>
        </w:rPr>
      </w:pPr>
    </w:p>
    <w:p w:rsidR="00686AFB" w:rsidRDefault="00686AFB" w:rsidP="00686AFB">
      <w:pPr>
        <w:shd w:val="clear" w:color="auto" w:fill="FFFFFF"/>
        <w:tabs>
          <w:tab w:val="left" w:pos="426"/>
        </w:tabs>
        <w:ind w:right="-568"/>
        <w:jc w:val="both"/>
        <w:rPr>
          <w:rFonts w:ascii="Arial" w:hAnsi="Arial" w:cs="Arial"/>
        </w:rPr>
      </w:pPr>
    </w:p>
    <w:p w:rsidR="00686AFB" w:rsidRPr="00F11F09" w:rsidRDefault="00686AFB" w:rsidP="00686AFB">
      <w:pPr>
        <w:shd w:val="clear" w:color="auto" w:fill="FFFFFF"/>
        <w:tabs>
          <w:tab w:val="left" w:pos="426"/>
        </w:tabs>
        <w:ind w:right="-568"/>
        <w:jc w:val="both"/>
        <w:rPr>
          <w:rFonts w:ascii="Arial" w:hAnsi="Arial" w:cs="Arial"/>
        </w:rPr>
      </w:pPr>
    </w:p>
    <w:p w:rsidR="00686AFB" w:rsidRPr="00F11F09" w:rsidRDefault="00686AFB" w:rsidP="00686AFB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F11F09">
        <w:rPr>
          <w:rFonts w:ascii="Arial" w:hAnsi="Arial" w:cs="Arial"/>
          <w:b/>
          <w:bCs/>
          <w:color w:val="auto"/>
          <w:sz w:val="22"/>
          <w:szCs w:val="22"/>
        </w:rPr>
        <w:t>DELIBEROU:</w:t>
      </w:r>
    </w:p>
    <w:p w:rsidR="00686AFB" w:rsidRPr="00F11F09" w:rsidRDefault="00686AFB" w:rsidP="00686AFB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686AFB" w:rsidRPr="00F11F09" w:rsidRDefault="00686AFB" w:rsidP="00686AFB">
      <w:pPr>
        <w:pStyle w:val="Default"/>
        <w:tabs>
          <w:tab w:val="left" w:pos="426"/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F11F09">
        <w:rPr>
          <w:rFonts w:ascii="Arial" w:hAnsi="Arial" w:cs="Arial"/>
          <w:b/>
          <w:bCs/>
          <w:color w:val="auto"/>
          <w:sz w:val="22"/>
          <w:szCs w:val="22"/>
        </w:rPr>
        <w:t>1</w:t>
      </w:r>
      <w:r>
        <w:rPr>
          <w:rFonts w:ascii="Arial" w:hAnsi="Arial" w:cs="Arial"/>
          <w:b/>
          <w:bCs/>
          <w:color w:val="auto"/>
          <w:sz w:val="22"/>
          <w:szCs w:val="22"/>
        </w:rPr>
        <w:t>.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F11F09">
        <w:rPr>
          <w:rFonts w:ascii="Arial" w:hAnsi="Arial" w:cs="Arial"/>
          <w:sz w:val="22"/>
          <w:szCs w:val="22"/>
        </w:rPr>
        <w:t>Aprovar</w:t>
      </w:r>
      <w:proofErr w:type="gramEnd"/>
      <w:r w:rsidRPr="00F11F0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por unanimidade, o rela</w:t>
      </w:r>
      <w:r w:rsidRPr="00F11F09">
        <w:rPr>
          <w:rFonts w:ascii="Arial" w:hAnsi="Arial" w:cs="Arial"/>
          <w:color w:val="auto"/>
          <w:sz w:val="22"/>
          <w:szCs w:val="22"/>
        </w:rPr>
        <w:t xml:space="preserve">tório e parecer do relator, Conselheiro André </w:t>
      </w:r>
      <w:proofErr w:type="spellStart"/>
      <w:r w:rsidRPr="00F11F09">
        <w:rPr>
          <w:rFonts w:ascii="Arial" w:hAnsi="Arial" w:cs="Arial"/>
          <w:color w:val="auto"/>
          <w:sz w:val="22"/>
          <w:szCs w:val="22"/>
        </w:rPr>
        <w:t>Tomoyuki</w:t>
      </w:r>
      <w:proofErr w:type="spellEnd"/>
      <w:r w:rsidRPr="00F11F09">
        <w:rPr>
          <w:rFonts w:ascii="Arial" w:hAnsi="Arial" w:cs="Arial"/>
          <w:color w:val="auto"/>
          <w:sz w:val="22"/>
          <w:szCs w:val="22"/>
        </w:rPr>
        <w:t xml:space="preserve"> Abe, </w:t>
      </w:r>
      <w:r w:rsidRPr="00F11F09">
        <w:rPr>
          <w:rFonts w:ascii="Arial" w:hAnsi="Arial" w:cs="Arial"/>
          <w:sz w:val="22"/>
          <w:szCs w:val="22"/>
        </w:rPr>
        <w:t>referente ao Processo Ético-Disciplinar nº 04</w:t>
      </w:r>
      <w:r>
        <w:rPr>
          <w:rFonts w:ascii="Arial" w:hAnsi="Arial" w:cs="Arial"/>
          <w:sz w:val="22"/>
          <w:szCs w:val="22"/>
        </w:rPr>
        <w:t>7</w:t>
      </w:r>
      <w:r w:rsidRPr="00F11F09">
        <w:rPr>
          <w:rFonts w:ascii="Arial" w:hAnsi="Arial" w:cs="Arial"/>
          <w:sz w:val="22"/>
          <w:szCs w:val="22"/>
        </w:rPr>
        <w:t xml:space="preserve">/2015, aprovado por unanimidade </w:t>
      </w:r>
      <w:r w:rsidRPr="00F11F09">
        <w:rPr>
          <w:rFonts w:ascii="Arial" w:hAnsi="Arial" w:cs="Arial"/>
          <w:color w:val="auto"/>
          <w:sz w:val="22"/>
          <w:szCs w:val="22"/>
        </w:rPr>
        <w:t>na 3</w:t>
      </w:r>
      <w:r>
        <w:rPr>
          <w:rFonts w:ascii="Arial" w:hAnsi="Arial" w:cs="Arial"/>
          <w:color w:val="auto"/>
          <w:sz w:val="22"/>
          <w:szCs w:val="22"/>
        </w:rPr>
        <w:t>9</w:t>
      </w:r>
      <w:r w:rsidRPr="00F11F09">
        <w:rPr>
          <w:rFonts w:ascii="Arial" w:hAnsi="Arial" w:cs="Arial"/>
          <w:color w:val="auto"/>
          <w:sz w:val="22"/>
          <w:szCs w:val="22"/>
        </w:rPr>
        <w:t xml:space="preserve">ª reunião da CED-CAU/ES, realizada no dia </w:t>
      </w:r>
      <w:r>
        <w:rPr>
          <w:rFonts w:ascii="Arial" w:hAnsi="Arial" w:cs="Arial"/>
          <w:color w:val="auto"/>
          <w:sz w:val="22"/>
          <w:szCs w:val="22"/>
        </w:rPr>
        <w:t>02</w:t>
      </w:r>
      <w:r w:rsidRPr="00F11F09">
        <w:rPr>
          <w:rFonts w:ascii="Arial" w:hAnsi="Arial" w:cs="Arial"/>
          <w:color w:val="auto"/>
          <w:sz w:val="22"/>
          <w:szCs w:val="22"/>
        </w:rPr>
        <w:t xml:space="preserve"> de </w:t>
      </w:r>
      <w:r>
        <w:rPr>
          <w:rFonts w:ascii="Arial" w:hAnsi="Arial" w:cs="Arial"/>
          <w:color w:val="auto"/>
          <w:sz w:val="22"/>
          <w:szCs w:val="22"/>
        </w:rPr>
        <w:t>maio de 2017</w:t>
      </w:r>
      <w:r w:rsidRPr="00F11F09">
        <w:rPr>
          <w:rFonts w:ascii="Arial" w:hAnsi="Arial" w:cs="Arial"/>
          <w:color w:val="auto"/>
          <w:sz w:val="22"/>
          <w:szCs w:val="22"/>
        </w:rPr>
        <w:t>.</w:t>
      </w:r>
    </w:p>
    <w:p w:rsidR="00686AFB" w:rsidRPr="00F11F09" w:rsidRDefault="00686AFB" w:rsidP="00686AFB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686AFB" w:rsidRPr="00F11F09" w:rsidRDefault="00686AFB" w:rsidP="00686AFB">
      <w:pPr>
        <w:pStyle w:val="Default"/>
        <w:tabs>
          <w:tab w:val="left" w:pos="426"/>
          <w:tab w:val="right" w:pos="9072"/>
        </w:tabs>
        <w:rPr>
          <w:rFonts w:ascii="Arial" w:hAnsi="Arial" w:cs="Arial"/>
          <w:sz w:val="22"/>
          <w:szCs w:val="22"/>
        </w:rPr>
      </w:pPr>
      <w:r w:rsidRPr="00F11F09">
        <w:rPr>
          <w:rFonts w:ascii="Arial" w:hAnsi="Arial" w:cs="Arial"/>
          <w:b/>
          <w:color w:val="auto"/>
          <w:sz w:val="22"/>
          <w:szCs w:val="22"/>
        </w:rPr>
        <w:t>2.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F11F09">
        <w:rPr>
          <w:rFonts w:ascii="Arial" w:hAnsi="Arial" w:cs="Arial"/>
          <w:color w:val="auto"/>
          <w:sz w:val="22"/>
          <w:szCs w:val="22"/>
        </w:rPr>
        <w:t xml:space="preserve">Esta </w:t>
      </w:r>
      <w:r w:rsidRPr="00F11F09">
        <w:rPr>
          <w:rFonts w:ascii="Arial" w:hAnsi="Arial" w:cs="Arial"/>
          <w:sz w:val="22"/>
          <w:szCs w:val="22"/>
        </w:rPr>
        <w:t>Deliberação Plenária entra em vigor nesta data.</w:t>
      </w:r>
    </w:p>
    <w:p w:rsidR="00686AFB" w:rsidRPr="00F11F09" w:rsidRDefault="00686AFB" w:rsidP="00686AFB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686AFB" w:rsidRPr="00F11F09" w:rsidRDefault="00686AFB" w:rsidP="00686AFB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686AFB" w:rsidRPr="00F11F09" w:rsidRDefault="00686AFB" w:rsidP="00686AFB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  <w:r w:rsidRPr="00F11F09">
        <w:rPr>
          <w:rFonts w:ascii="Arial" w:hAnsi="Arial" w:cs="Arial"/>
          <w:color w:val="auto"/>
          <w:sz w:val="22"/>
          <w:szCs w:val="22"/>
        </w:rPr>
        <w:t xml:space="preserve">Vitória, </w:t>
      </w:r>
      <w:r>
        <w:rPr>
          <w:rFonts w:ascii="Arial" w:hAnsi="Arial" w:cs="Arial"/>
          <w:color w:val="auto"/>
          <w:sz w:val="22"/>
          <w:szCs w:val="22"/>
        </w:rPr>
        <w:t>20</w:t>
      </w:r>
      <w:r w:rsidRPr="00F11F09">
        <w:rPr>
          <w:rFonts w:ascii="Arial" w:hAnsi="Arial" w:cs="Arial"/>
          <w:color w:val="auto"/>
          <w:sz w:val="22"/>
          <w:szCs w:val="22"/>
        </w:rPr>
        <w:t xml:space="preserve"> de </w:t>
      </w:r>
      <w:r>
        <w:rPr>
          <w:rFonts w:ascii="Arial" w:hAnsi="Arial" w:cs="Arial"/>
          <w:color w:val="auto"/>
          <w:sz w:val="22"/>
          <w:szCs w:val="22"/>
        </w:rPr>
        <w:t>junho</w:t>
      </w:r>
      <w:r w:rsidRPr="00F11F09">
        <w:rPr>
          <w:rFonts w:ascii="Arial" w:hAnsi="Arial" w:cs="Arial"/>
          <w:color w:val="auto"/>
          <w:sz w:val="22"/>
          <w:szCs w:val="22"/>
        </w:rPr>
        <w:t xml:space="preserve"> de 201</w:t>
      </w:r>
      <w:r>
        <w:rPr>
          <w:rFonts w:ascii="Arial" w:hAnsi="Arial" w:cs="Arial"/>
          <w:color w:val="auto"/>
          <w:sz w:val="22"/>
          <w:szCs w:val="22"/>
        </w:rPr>
        <w:t>7</w:t>
      </w:r>
      <w:r w:rsidRPr="00F11F09">
        <w:rPr>
          <w:rFonts w:ascii="Arial" w:hAnsi="Arial" w:cs="Arial"/>
          <w:color w:val="auto"/>
          <w:sz w:val="22"/>
          <w:szCs w:val="22"/>
        </w:rPr>
        <w:t>.</w:t>
      </w:r>
    </w:p>
    <w:p w:rsidR="00686AFB" w:rsidRPr="00F11F09" w:rsidRDefault="00686AFB" w:rsidP="00686AFB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686AFB" w:rsidRPr="00F11F09" w:rsidRDefault="00686AFB" w:rsidP="00686AFB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686AFB" w:rsidRPr="00F11F09" w:rsidRDefault="00686AFB" w:rsidP="00686AFB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2"/>
          <w:szCs w:val="22"/>
        </w:rPr>
      </w:pPr>
    </w:p>
    <w:p w:rsidR="00686AFB" w:rsidRPr="008F5071" w:rsidRDefault="00686AFB" w:rsidP="00686AFB">
      <w:pPr>
        <w:pStyle w:val="Default"/>
        <w:tabs>
          <w:tab w:val="right" w:pos="9072"/>
        </w:tabs>
        <w:ind w:right="-708"/>
        <w:contextualSpacing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F5071">
        <w:rPr>
          <w:rFonts w:ascii="Arial" w:hAnsi="Arial" w:cs="Arial"/>
          <w:b/>
          <w:color w:val="auto"/>
          <w:sz w:val="22"/>
          <w:szCs w:val="22"/>
        </w:rPr>
        <w:t>Tito Augusto Abreu de Carvalho</w:t>
      </w:r>
    </w:p>
    <w:p w:rsidR="00686AFB" w:rsidRPr="00F11F09" w:rsidRDefault="00686AFB" w:rsidP="00686AFB">
      <w:pPr>
        <w:pStyle w:val="Default"/>
        <w:tabs>
          <w:tab w:val="right" w:pos="9072"/>
        </w:tabs>
        <w:ind w:right="-708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 w:rsidRPr="00F11F09">
        <w:rPr>
          <w:rFonts w:ascii="Arial" w:hAnsi="Arial" w:cs="Arial"/>
          <w:color w:val="auto"/>
          <w:sz w:val="22"/>
          <w:szCs w:val="22"/>
        </w:rPr>
        <w:t>Presidente do CAU/ES</w:t>
      </w:r>
    </w:p>
    <w:p w:rsidR="00DA74F3" w:rsidRPr="002237AB" w:rsidRDefault="00DA74F3" w:rsidP="00686AFB">
      <w:pPr>
        <w:pStyle w:val="Cabealho"/>
        <w:tabs>
          <w:tab w:val="clear" w:pos="8504"/>
          <w:tab w:val="right" w:pos="9072"/>
        </w:tabs>
        <w:spacing w:line="300" w:lineRule="auto"/>
        <w:ind w:right="-568"/>
        <w:jc w:val="center"/>
      </w:pPr>
      <w:bookmarkStart w:id="0" w:name="_GoBack"/>
      <w:bookmarkEnd w:id="0"/>
    </w:p>
    <w:sectPr w:rsidR="00DA74F3" w:rsidRPr="002237AB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373" w:rsidRDefault="00133373" w:rsidP="002D55E6">
      <w:r>
        <w:separator/>
      </w:r>
    </w:p>
  </w:endnote>
  <w:endnote w:type="continuationSeparator" w:id="0">
    <w:p w:rsidR="00133373" w:rsidRDefault="00133373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686AFB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373" w:rsidRDefault="00133373" w:rsidP="002D55E6">
      <w:r>
        <w:separator/>
      </w:r>
    </w:p>
  </w:footnote>
  <w:footnote w:type="continuationSeparator" w:id="0">
    <w:p w:rsidR="00133373" w:rsidRDefault="00133373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4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5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5"/>
  </w:num>
  <w:num w:numId="5">
    <w:abstractNumId w:val="0"/>
  </w:num>
  <w:num w:numId="6">
    <w:abstractNumId w:val="17"/>
  </w:num>
  <w:num w:numId="7">
    <w:abstractNumId w:val="13"/>
  </w:num>
  <w:num w:numId="8">
    <w:abstractNumId w:val="11"/>
  </w:num>
  <w:num w:numId="9">
    <w:abstractNumId w:val="21"/>
  </w:num>
  <w:num w:numId="10">
    <w:abstractNumId w:val="9"/>
  </w:num>
  <w:num w:numId="11">
    <w:abstractNumId w:val="14"/>
  </w:num>
  <w:num w:numId="12">
    <w:abstractNumId w:val="8"/>
  </w:num>
  <w:num w:numId="13">
    <w:abstractNumId w:val="1"/>
  </w:num>
  <w:num w:numId="14">
    <w:abstractNumId w:val="16"/>
  </w:num>
  <w:num w:numId="15">
    <w:abstractNumId w:val="6"/>
  </w:num>
  <w:num w:numId="16">
    <w:abstractNumId w:val="2"/>
  </w:num>
  <w:num w:numId="17">
    <w:abstractNumId w:val="26"/>
  </w:num>
  <w:num w:numId="18">
    <w:abstractNumId w:val="22"/>
  </w:num>
  <w:num w:numId="19">
    <w:abstractNumId w:val="18"/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0"/>
  </w:num>
  <w:num w:numId="24">
    <w:abstractNumId w:val="19"/>
  </w:num>
  <w:num w:numId="25">
    <w:abstractNumId w:val="25"/>
  </w:num>
  <w:num w:numId="26">
    <w:abstractNumId w:val="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2569B"/>
    <w:rsid w:val="00036A2A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27A3D"/>
    <w:rsid w:val="001325C9"/>
    <w:rsid w:val="00133373"/>
    <w:rsid w:val="00135199"/>
    <w:rsid w:val="00173360"/>
    <w:rsid w:val="00173891"/>
    <w:rsid w:val="00182BAF"/>
    <w:rsid w:val="0019461A"/>
    <w:rsid w:val="0019537C"/>
    <w:rsid w:val="001D4FB6"/>
    <w:rsid w:val="001D58E6"/>
    <w:rsid w:val="001D773D"/>
    <w:rsid w:val="001E7425"/>
    <w:rsid w:val="001F1851"/>
    <w:rsid w:val="001F33C0"/>
    <w:rsid w:val="001F5210"/>
    <w:rsid w:val="00205857"/>
    <w:rsid w:val="00205C79"/>
    <w:rsid w:val="002237AB"/>
    <w:rsid w:val="002330B6"/>
    <w:rsid w:val="002A0BE0"/>
    <w:rsid w:val="002A1AF7"/>
    <w:rsid w:val="002B4CE6"/>
    <w:rsid w:val="002C5FEA"/>
    <w:rsid w:val="002D55E6"/>
    <w:rsid w:val="002E61FE"/>
    <w:rsid w:val="00322F6E"/>
    <w:rsid w:val="00324274"/>
    <w:rsid w:val="003246D0"/>
    <w:rsid w:val="00344E6C"/>
    <w:rsid w:val="00345D94"/>
    <w:rsid w:val="00346D95"/>
    <w:rsid w:val="00395506"/>
    <w:rsid w:val="003B110F"/>
    <w:rsid w:val="003D7F05"/>
    <w:rsid w:val="00411F48"/>
    <w:rsid w:val="004523A6"/>
    <w:rsid w:val="00482196"/>
    <w:rsid w:val="00491CB3"/>
    <w:rsid w:val="004D30E7"/>
    <w:rsid w:val="004F3631"/>
    <w:rsid w:val="00522E07"/>
    <w:rsid w:val="0053010B"/>
    <w:rsid w:val="0059239D"/>
    <w:rsid w:val="005A3D33"/>
    <w:rsid w:val="005C2D2F"/>
    <w:rsid w:val="005E11EB"/>
    <w:rsid w:val="00633ECA"/>
    <w:rsid w:val="00650774"/>
    <w:rsid w:val="006550D7"/>
    <w:rsid w:val="00656EA4"/>
    <w:rsid w:val="00664736"/>
    <w:rsid w:val="0068408C"/>
    <w:rsid w:val="00686AFB"/>
    <w:rsid w:val="00692D25"/>
    <w:rsid w:val="006A5E24"/>
    <w:rsid w:val="006C4E6E"/>
    <w:rsid w:val="006E3E80"/>
    <w:rsid w:val="00710969"/>
    <w:rsid w:val="0072334E"/>
    <w:rsid w:val="007370D8"/>
    <w:rsid w:val="007417E8"/>
    <w:rsid w:val="00746CCC"/>
    <w:rsid w:val="00754C02"/>
    <w:rsid w:val="007756D2"/>
    <w:rsid w:val="007A501E"/>
    <w:rsid w:val="007B2026"/>
    <w:rsid w:val="007C0C00"/>
    <w:rsid w:val="007D21CE"/>
    <w:rsid w:val="007D6B53"/>
    <w:rsid w:val="007E12E3"/>
    <w:rsid w:val="007E1E18"/>
    <w:rsid w:val="007F0C04"/>
    <w:rsid w:val="00824F7E"/>
    <w:rsid w:val="00835C2A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8E72BF"/>
    <w:rsid w:val="00901BD9"/>
    <w:rsid w:val="00935176"/>
    <w:rsid w:val="00956D25"/>
    <w:rsid w:val="0097556E"/>
    <w:rsid w:val="009948FC"/>
    <w:rsid w:val="009A2658"/>
    <w:rsid w:val="009C0E0E"/>
    <w:rsid w:val="009F6845"/>
    <w:rsid w:val="00A5315B"/>
    <w:rsid w:val="00A54472"/>
    <w:rsid w:val="00A6347F"/>
    <w:rsid w:val="00A728A9"/>
    <w:rsid w:val="00A806B9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71E3C"/>
    <w:rsid w:val="00BB6BE5"/>
    <w:rsid w:val="00BD55CD"/>
    <w:rsid w:val="00C13A81"/>
    <w:rsid w:val="00C24B71"/>
    <w:rsid w:val="00C3288F"/>
    <w:rsid w:val="00C32C7C"/>
    <w:rsid w:val="00C37B9F"/>
    <w:rsid w:val="00C44FEB"/>
    <w:rsid w:val="00C52D75"/>
    <w:rsid w:val="00C94BFB"/>
    <w:rsid w:val="00CA0505"/>
    <w:rsid w:val="00CA2ECA"/>
    <w:rsid w:val="00CA7597"/>
    <w:rsid w:val="00CB7B51"/>
    <w:rsid w:val="00CD3CE9"/>
    <w:rsid w:val="00CD4EB6"/>
    <w:rsid w:val="00CD7DB6"/>
    <w:rsid w:val="00CE34E3"/>
    <w:rsid w:val="00D26AA0"/>
    <w:rsid w:val="00D40F25"/>
    <w:rsid w:val="00D4502C"/>
    <w:rsid w:val="00D5156B"/>
    <w:rsid w:val="00D82F11"/>
    <w:rsid w:val="00D942D4"/>
    <w:rsid w:val="00DA10E7"/>
    <w:rsid w:val="00DA74F3"/>
    <w:rsid w:val="00DC4B8C"/>
    <w:rsid w:val="00DE3122"/>
    <w:rsid w:val="00DE4D5E"/>
    <w:rsid w:val="00E1466E"/>
    <w:rsid w:val="00E35968"/>
    <w:rsid w:val="00E42FF2"/>
    <w:rsid w:val="00E450C7"/>
    <w:rsid w:val="00E50C1B"/>
    <w:rsid w:val="00E5159A"/>
    <w:rsid w:val="00E55E48"/>
    <w:rsid w:val="00E8493F"/>
    <w:rsid w:val="00F220E9"/>
    <w:rsid w:val="00F26CD9"/>
    <w:rsid w:val="00F32C65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8B261-117E-48B4-A2E4-E0FD1FFD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CORFI</cp:lastModifiedBy>
  <cp:revision>2</cp:revision>
  <cp:lastPrinted>2017-08-15T21:03:00Z</cp:lastPrinted>
  <dcterms:created xsi:type="dcterms:W3CDTF">2017-09-28T19:32:00Z</dcterms:created>
  <dcterms:modified xsi:type="dcterms:W3CDTF">2017-09-28T19:32:00Z</dcterms:modified>
</cp:coreProperties>
</file>