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EC" w:rsidRPr="0084654A" w:rsidRDefault="000046EC" w:rsidP="000046EC">
      <w:pPr>
        <w:ind w:right="-285"/>
        <w:jc w:val="center"/>
        <w:rPr>
          <w:rFonts w:ascii="Arial" w:hAnsi="Arial" w:cs="Arial"/>
          <w:b/>
          <w:szCs w:val="24"/>
        </w:rPr>
      </w:pPr>
      <w:r w:rsidRPr="0084654A">
        <w:rPr>
          <w:rFonts w:ascii="Arial" w:hAnsi="Arial" w:cs="Arial"/>
          <w:b/>
          <w:szCs w:val="24"/>
        </w:rPr>
        <w:t>DELIBERAÇÃO CAU/ES N° 17, DE 31 DE DEZEMBRO DE 2014</w:t>
      </w:r>
      <w:r>
        <w:rPr>
          <w:rFonts w:ascii="Arial" w:hAnsi="Arial" w:cs="Arial"/>
          <w:b/>
          <w:szCs w:val="24"/>
        </w:rPr>
        <w:t>.</w:t>
      </w:r>
    </w:p>
    <w:p w:rsidR="000046EC" w:rsidRPr="0084654A" w:rsidRDefault="000046EC" w:rsidP="000046EC">
      <w:pPr>
        <w:ind w:right="-285"/>
        <w:jc w:val="center"/>
        <w:rPr>
          <w:rFonts w:ascii="Arial" w:hAnsi="Arial" w:cs="Arial"/>
          <w:b/>
          <w:szCs w:val="24"/>
        </w:rPr>
      </w:pPr>
    </w:p>
    <w:p w:rsidR="000046EC" w:rsidRPr="0084654A" w:rsidRDefault="000046EC" w:rsidP="000046EC">
      <w:pPr>
        <w:ind w:left="4536" w:right="-285"/>
        <w:jc w:val="both"/>
        <w:rPr>
          <w:rFonts w:ascii="Arial" w:hAnsi="Arial" w:cs="Arial"/>
          <w:szCs w:val="24"/>
        </w:rPr>
      </w:pPr>
      <w:r w:rsidRPr="0084654A">
        <w:rPr>
          <w:rFonts w:ascii="Arial" w:hAnsi="Arial" w:cs="Arial"/>
          <w:szCs w:val="24"/>
        </w:rPr>
        <w:t xml:space="preserve">Aprova, </w:t>
      </w:r>
      <w:r w:rsidRPr="0084654A">
        <w:rPr>
          <w:rFonts w:ascii="Arial" w:hAnsi="Arial" w:cs="Arial"/>
          <w:i/>
          <w:szCs w:val="24"/>
        </w:rPr>
        <w:t>ad referendum</w:t>
      </w:r>
      <w:r w:rsidRPr="0084654A">
        <w:rPr>
          <w:rFonts w:ascii="Arial" w:hAnsi="Arial" w:cs="Arial"/>
          <w:szCs w:val="24"/>
        </w:rPr>
        <w:t xml:space="preserve"> do Plenário, a terceira Reformulação Orçamentária do Conselho de Arquitetura e Urbanismo do Espírito Santo, referente ao exercício de 2014.</w:t>
      </w:r>
    </w:p>
    <w:p w:rsidR="000046EC" w:rsidRPr="0084654A" w:rsidRDefault="000046EC" w:rsidP="000046EC">
      <w:pPr>
        <w:ind w:left="3600" w:right="-285"/>
        <w:jc w:val="both"/>
        <w:rPr>
          <w:rFonts w:ascii="Arial" w:hAnsi="Arial" w:cs="Arial"/>
          <w:szCs w:val="24"/>
        </w:rPr>
      </w:pPr>
    </w:p>
    <w:p w:rsidR="000046EC" w:rsidRPr="0084654A" w:rsidRDefault="000046EC" w:rsidP="000046EC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  <w:r w:rsidRPr="0084654A">
        <w:rPr>
          <w:rFonts w:ascii="Arial" w:hAnsi="Arial" w:cs="Arial"/>
        </w:rPr>
        <w:t>O Presidente do Conselho de Arquitetura e Urbanismo do Espírito Santo (CAU/ES</w:t>
      </w:r>
      <w:r w:rsidRPr="0084654A">
        <w:rPr>
          <w:rFonts w:ascii="Arial" w:hAnsi="Arial" w:cs="Arial"/>
          <w:color w:val="auto"/>
        </w:rPr>
        <w:t>), no uso das competências previstas no art. 35 da Lei n° 12.378, de 31 de dezembro de 2010, e no artigo 47, XXIX do Regimento Interno, aprovado</w:t>
      </w:r>
      <w:r w:rsidRPr="0084654A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84654A">
        <w:rPr>
          <w:rFonts w:ascii="Arial" w:hAnsi="Arial" w:cs="Arial"/>
          <w:color w:val="auto"/>
        </w:rPr>
        <w:t>a Deliberação CAU/ES nº 11, de 11 de fevereiro de 2014.</w:t>
      </w:r>
    </w:p>
    <w:p w:rsidR="000046EC" w:rsidRPr="0084654A" w:rsidRDefault="000046EC" w:rsidP="000046EC">
      <w:pPr>
        <w:ind w:right="-285"/>
        <w:jc w:val="both"/>
        <w:rPr>
          <w:rFonts w:ascii="Arial" w:hAnsi="Arial" w:cs="Arial"/>
          <w:szCs w:val="24"/>
        </w:rPr>
      </w:pPr>
    </w:p>
    <w:p w:rsidR="000046EC" w:rsidRPr="0084654A" w:rsidRDefault="000046EC" w:rsidP="000046EC">
      <w:pPr>
        <w:ind w:right="-285"/>
        <w:jc w:val="both"/>
        <w:rPr>
          <w:rFonts w:ascii="Arial" w:hAnsi="Arial" w:cs="Arial"/>
          <w:szCs w:val="24"/>
        </w:rPr>
      </w:pPr>
    </w:p>
    <w:p w:rsidR="000046EC" w:rsidRPr="0084654A" w:rsidRDefault="000046EC" w:rsidP="000046EC">
      <w:pPr>
        <w:ind w:right="-285"/>
        <w:jc w:val="both"/>
        <w:rPr>
          <w:rFonts w:ascii="Arial" w:hAnsi="Arial" w:cs="Arial"/>
          <w:b/>
          <w:szCs w:val="24"/>
        </w:rPr>
      </w:pPr>
      <w:r w:rsidRPr="0084654A">
        <w:rPr>
          <w:rFonts w:ascii="Arial" w:hAnsi="Arial" w:cs="Arial"/>
          <w:b/>
          <w:szCs w:val="24"/>
        </w:rPr>
        <w:t xml:space="preserve">RESOLVE, </w:t>
      </w:r>
      <w:r w:rsidRPr="0084654A">
        <w:rPr>
          <w:rFonts w:ascii="Arial" w:hAnsi="Arial" w:cs="Arial"/>
          <w:b/>
          <w:i/>
          <w:szCs w:val="24"/>
        </w:rPr>
        <w:t>AD REFERENDUM</w:t>
      </w:r>
      <w:r w:rsidRPr="0084654A">
        <w:rPr>
          <w:rFonts w:ascii="Arial" w:hAnsi="Arial" w:cs="Arial"/>
          <w:b/>
          <w:szCs w:val="24"/>
        </w:rPr>
        <w:t xml:space="preserve"> DO PLENÁRIO:</w:t>
      </w:r>
    </w:p>
    <w:p w:rsidR="000046EC" w:rsidRDefault="000046EC" w:rsidP="000046EC">
      <w:pPr>
        <w:ind w:right="-285"/>
        <w:jc w:val="both"/>
        <w:rPr>
          <w:rFonts w:ascii="Arial" w:hAnsi="Arial" w:cs="Arial"/>
          <w:b/>
          <w:szCs w:val="24"/>
        </w:rPr>
      </w:pPr>
    </w:p>
    <w:p w:rsidR="000046EC" w:rsidRPr="0084654A" w:rsidRDefault="000046EC" w:rsidP="000046EC">
      <w:pPr>
        <w:ind w:right="-285"/>
        <w:jc w:val="both"/>
        <w:rPr>
          <w:rFonts w:ascii="Arial" w:hAnsi="Arial" w:cs="Arial"/>
          <w:b/>
          <w:szCs w:val="24"/>
        </w:rPr>
      </w:pPr>
    </w:p>
    <w:p w:rsidR="000046EC" w:rsidRPr="0084654A" w:rsidRDefault="000046EC" w:rsidP="000046EC">
      <w:pPr>
        <w:tabs>
          <w:tab w:val="left" w:pos="426"/>
        </w:tabs>
        <w:ind w:left="426" w:right="-285" w:hanging="426"/>
        <w:jc w:val="both"/>
        <w:rPr>
          <w:rFonts w:ascii="Arial" w:hAnsi="Arial" w:cs="Arial"/>
          <w:szCs w:val="24"/>
        </w:rPr>
      </w:pPr>
      <w:proofErr w:type="gramStart"/>
      <w:r w:rsidRPr="0084654A">
        <w:rPr>
          <w:rFonts w:ascii="Arial" w:hAnsi="Arial" w:cs="Arial"/>
          <w:b/>
          <w:szCs w:val="24"/>
        </w:rPr>
        <w:t>1.</w:t>
      </w:r>
      <w:r w:rsidRPr="0084654A">
        <w:rPr>
          <w:rFonts w:ascii="Arial" w:hAnsi="Arial" w:cs="Arial"/>
          <w:szCs w:val="24"/>
        </w:rPr>
        <w:tab/>
        <w:t>Fica</w:t>
      </w:r>
      <w:proofErr w:type="gramEnd"/>
      <w:r w:rsidRPr="0084654A">
        <w:rPr>
          <w:rFonts w:ascii="Arial" w:hAnsi="Arial" w:cs="Arial"/>
          <w:szCs w:val="24"/>
        </w:rPr>
        <w:t xml:space="preserve"> aprovada a terceira Reformulação Orçamentária do CAU/ES, referente ao exercício de 2014.</w:t>
      </w:r>
    </w:p>
    <w:p w:rsidR="000046EC" w:rsidRPr="0084654A" w:rsidRDefault="000046EC" w:rsidP="000046EC">
      <w:pPr>
        <w:tabs>
          <w:tab w:val="left" w:pos="426"/>
        </w:tabs>
        <w:ind w:right="-285"/>
        <w:jc w:val="both"/>
        <w:rPr>
          <w:rFonts w:ascii="Arial" w:hAnsi="Arial" w:cs="Arial"/>
          <w:sz w:val="36"/>
          <w:szCs w:val="36"/>
        </w:rPr>
      </w:pPr>
    </w:p>
    <w:p w:rsidR="000046EC" w:rsidRDefault="000046EC" w:rsidP="000046EC">
      <w:pPr>
        <w:pStyle w:val="NormalWeb"/>
        <w:tabs>
          <w:tab w:val="left" w:pos="426"/>
        </w:tabs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</w:rPr>
      </w:pPr>
      <w:r w:rsidRPr="0084654A">
        <w:rPr>
          <w:rFonts w:ascii="Arial" w:hAnsi="Arial" w:cs="Arial"/>
          <w:b/>
        </w:rPr>
        <w:t>2.</w:t>
      </w:r>
      <w:r w:rsidRPr="0084654A">
        <w:rPr>
          <w:rFonts w:ascii="Arial" w:hAnsi="Arial" w:cs="Arial"/>
        </w:rPr>
        <w:tab/>
      </w:r>
      <w:r w:rsidRPr="0084654A">
        <w:rPr>
          <w:rFonts w:ascii="Arial" w:hAnsi="Arial" w:cs="Arial"/>
          <w:color w:val="000000"/>
        </w:rPr>
        <w:t>A referida reprogramação transfere da conta de despesa de capital para a conta de despesa corrente a importância de R$ 124.100,00 (cento e vinte e quatro mil e cem reais). O valor total do orçamento não teve alteração, permanecendo o mesmo em R$2.509.145,00 (dois milhões, quinhentos e nove mil e cento e quarenta e cinco reais).</w:t>
      </w:r>
    </w:p>
    <w:p w:rsidR="000046EC" w:rsidRPr="0084654A" w:rsidRDefault="000046EC" w:rsidP="000046EC">
      <w:pPr>
        <w:pStyle w:val="NormalWeb"/>
        <w:tabs>
          <w:tab w:val="left" w:pos="426"/>
        </w:tabs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36"/>
          <w:szCs w:val="36"/>
        </w:rPr>
      </w:pPr>
    </w:p>
    <w:p w:rsidR="000046EC" w:rsidRPr="0084654A" w:rsidRDefault="000046EC" w:rsidP="000046EC">
      <w:pPr>
        <w:tabs>
          <w:tab w:val="left" w:pos="426"/>
        </w:tabs>
        <w:ind w:right="-284"/>
        <w:jc w:val="both"/>
        <w:rPr>
          <w:rFonts w:ascii="Arial" w:hAnsi="Arial" w:cs="Arial"/>
          <w:szCs w:val="24"/>
        </w:rPr>
      </w:pPr>
      <w:r w:rsidRPr="0084654A">
        <w:rPr>
          <w:rFonts w:ascii="Arial" w:hAnsi="Arial" w:cs="Arial"/>
          <w:szCs w:val="24"/>
        </w:rPr>
        <w:t>3.</w:t>
      </w:r>
      <w:r w:rsidRPr="0084654A">
        <w:rPr>
          <w:rFonts w:ascii="Arial" w:hAnsi="Arial" w:cs="Arial"/>
          <w:szCs w:val="24"/>
        </w:rPr>
        <w:tab/>
        <w:t>Esta Deliberação entra em vigor nesta data.</w:t>
      </w:r>
    </w:p>
    <w:p w:rsidR="000046EC" w:rsidRDefault="000046EC" w:rsidP="000046EC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0046EC" w:rsidRPr="0084654A" w:rsidRDefault="000046EC" w:rsidP="000046EC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0046EC" w:rsidRPr="0084654A" w:rsidRDefault="000046EC" w:rsidP="000046EC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  <w:r w:rsidRPr="0084654A">
        <w:rPr>
          <w:rFonts w:ascii="Arial" w:hAnsi="Arial" w:cs="Arial"/>
          <w:color w:val="auto"/>
        </w:rPr>
        <w:t xml:space="preserve">Vitória, </w:t>
      </w:r>
      <w:r>
        <w:rPr>
          <w:rFonts w:ascii="Arial" w:hAnsi="Arial" w:cs="Arial"/>
          <w:color w:val="auto"/>
        </w:rPr>
        <w:t>31</w:t>
      </w:r>
      <w:r w:rsidRPr="0084654A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dezembro</w:t>
      </w:r>
      <w:r w:rsidRPr="0084654A">
        <w:rPr>
          <w:rFonts w:ascii="Arial" w:hAnsi="Arial" w:cs="Arial"/>
          <w:color w:val="auto"/>
        </w:rPr>
        <w:t xml:space="preserve"> de 2014.</w:t>
      </w:r>
    </w:p>
    <w:p w:rsidR="000046EC" w:rsidRPr="0084654A" w:rsidRDefault="000046EC" w:rsidP="000046EC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0046EC" w:rsidRPr="0084654A" w:rsidRDefault="000046EC" w:rsidP="000046EC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0046EC" w:rsidRPr="0084654A" w:rsidRDefault="000046EC" w:rsidP="000046EC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0046EC" w:rsidRPr="0084654A" w:rsidRDefault="000046EC" w:rsidP="000046EC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0046EC" w:rsidRPr="0084654A" w:rsidRDefault="000046EC" w:rsidP="000046EC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  <w:r w:rsidRPr="0084654A">
        <w:rPr>
          <w:rFonts w:ascii="Arial" w:hAnsi="Arial" w:cs="Arial"/>
          <w:color w:val="auto"/>
        </w:rPr>
        <w:t>Tito Augusto Abreu de Carvalho</w:t>
      </w:r>
    </w:p>
    <w:p w:rsidR="000046EC" w:rsidRPr="0084654A" w:rsidRDefault="000046EC" w:rsidP="000046EC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  <w:r w:rsidRPr="0084654A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A1" w:rsidRDefault="00A569A1" w:rsidP="002D55E6">
      <w:r>
        <w:separator/>
      </w:r>
    </w:p>
  </w:endnote>
  <w:endnote w:type="continuationSeparator" w:id="0">
    <w:p w:rsidR="00A569A1" w:rsidRDefault="00A569A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0046EC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A1" w:rsidRDefault="00A569A1" w:rsidP="002D55E6">
      <w:r>
        <w:separator/>
      </w:r>
    </w:p>
  </w:footnote>
  <w:footnote w:type="continuationSeparator" w:id="0">
    <w:p w:rsidR="00A569A1" w:rsidRDefault="00A569A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46EC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569A1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C7CA-2331-41BB-BAE7-C7D03D3D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2017-09-22T19:41:00Z</dcterms:created>
  <dcterms:modified xsi:type="dcterms:W3CDTF">2017-09-22T19:41:00Z</dcterms:modified>
</cp:coreProperties>
</file>